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jc w:val="center"/>
        <w:rPr>
          <w:rFonts w:ascii="黑体" w:eastAsia="黑体"/>
          <w:sz w:val="30"/>
          <w:szCs w:val="30"/>
        </w:rPr>
      </w:pPr>
      <w:bookmarkStart w:id="0" w:name="_GoBack"/>
      <w:bookmarkEnd w:id="0"/>
      <w:r>
        <w:rPr>
          <w:rFonts w:hint="eastAsia" w:ascii="黑体" w:eastAsia="黑体" w:cs="黑体"/>
          <w:sz w:val="30"/>
          <w:szCs w:val="30"/>
        </w:rPr>
        <w:t>《生态工程学》考试大纲</w:t>
      </w:r>
    </w:p>
    <w:p>
      <w:pPr>
        <w:pStyle w:val="15"/>
        <w:spacing w:line="360" w:lineRule="auto"/>
        <w:ind w:firstLine="0" w:firstLineChars="0"/>
        <w:jc w:val="left"/>
        <w:rPr>
          <w:rFonts w:ascii="黑体" w:eastAsia="黑体"/>
          <w:sz w:val="24"/>
          <w:szCs w:val="24"/>
        </w:rPr>
      </w:pPr>
      <w:r>
        <w:rPr>
          <w:rFonts w:hint="eastAsia" w:ascii="黑体" w:eastAsia="黑体" w:cs="黑体"/>
          <w:sz w:val="24"/>
          <w:szCs w:val="24"/>
        </w:rPr>
        <w:t>一、考试性质</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生态工程是应用生态系统中物种共生与物质循环再生原理，结构与功能协调原则，结合系统分析的最优化方法，设计的促进分层多级利用物质的生产工艺系统。</w:t>
      </w:r>
      <w:r>
        <w:rPr>
          <w:rFonts w:ascii="宋体" w:hAnsi="宋体" w:cs="宋体"/>
          <w:color w:val="333333"/>
          <w:kern w:val="0"/>
          <w:sz w:val="24"/>
          <w:szCs w:val="24"/>
        </w:rPr>
        <w:t>《</w:t>
      </w:r>
      <w:r>
        <w:rPr>
          <w:rFonts w:hint="eastAsia" w:ascii="宋体" w:hAnsi="宋体" w:cs="宋体"/>
          <w:color w:val="333333"/>
          <w:kern w:val="0"/>
          <w:sz w:val="24"/>
          <w:szCs w:val="24"/>
        </w:rPr>
        <w:t>生态工程</w:t>
      </w:r>
      <w:r>
        <w:rPr>
          <w:rFonts w:ascii="宋体" w:hAnsi="宋体" w:cs="宋体"/>
          <w:color w:val="333333"/>
          <w:kern w:val="0"/>
          <w:sz w:val="24"/>
          <w:szCs w:val="24"/>
        </w:rPr>
        <w:t>学》</w:t>
      </w:r>
      <w:r>
        <w:rPr>
          <w:rFonts w:hint="eastAsia" w:ascii="宋体" w:hAnsi="宋体" w:cs="宋体"/>
          <w:color w:val="333333"/>
          <w:kern w:val="0"/>
          <w:sz w:val="24"/>
          <w:szCs w:val="24"/>
        </w:rPr>
        <w:t>考试是为高等院校与科研院所招收生态学硕士研究生而设置的具有选拔性质的考试课程。其目的是科学、公平、有效的测试考生是否具备攻读专业学位所必需的基本素质，评价的标准是高等学校本科毕业生所能达到的及格及及格以上水平。</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二、考查目标</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1、对生态工程学基本概念、观点及原理的掌握与理解；</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2、了解当前生态系统面临的主要生态环境问题，形成生态工程设计和分析的基本思路。</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三、考试形式与试卷结构</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1、试卷满分及考试时间</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试卷满分为150分；考试时间180分钟。</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2、试卷结构</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A、B卷共三个题型：词语解释题、简答题、论述题。</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3、答题方式</w:t>
      </w:r>
    </w:p>
    <w:p>
      <w:pPr>
        <w:pStyle w:val="15"/>
        <w:spacing w:line="360" w:lineRule="auto"/>
        <w:ind w:firstLine="0" w:firstLineChars="0"/>
        <w:jc w:val="left"/>
        <w:rPr>
          <w:rFonts w:hint="eastAsia" w:ascii="宋体" w:hAnsi="宋体" w:cs="宋体"/>
          <w:color w:val="333333"/>
          <w:kern w:val="0"/>
          <w:sz w:val="24"/>
          <w:szCs w:val="24"/>
        </w:rPr>
      </w:pPr>
      <w:r>
        <w:rPr>
          <w:rFonts w:hint="eastAsia" w:ascii="黑体" w:eastAsia="黑体" w:cs="黑体"/>
          <w:sz w:val="24"/>
          <w:szCs w:val="24"/>
        </w:rPr>
        <w:t xml:space="preserve">   </w:t>
      </w:r>
      <w:r>
        <w:rPr>
          <w:rFonts w:hint="eastAsia" w:ascii="宋体" w:hAnsi="宋体" w:cs="宋体"/>
          <w:color w:val="333333"/>
          <w:kern w:val="0"/>
          <w:sz w:val="24"/>
          <w:szCs w:val="24"/>
        </w:rPr>
        <w:t>闭卷、笔试。</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四、考查内容</w:t>
      </w:r>
    </w:p>
    <w:p>
      <w:pPr>
        <w:spacing w:line="360" w:lineRule="exact"/>
        <w:ind w:firstLine="482" w:firstLineChars="200"/>
        <w:rPr>
          <w:rFonts w:hint="eastAsia"/>
          <w:b/>
          <w:bCs/>
          <w:sz w:val="24"/>
          <w:szCs w:val="24"/>
        </w:rPr>
      </w:pPr>
      <w:r>
        <w:rPr>
          <w:rFonts w:hint="eastAsia"/>
          <w:b/>
          <w:bCs/>
          <w:sz w:val="24"/>
          <w:szCs w:val="24"/>
        </w:rPr>
        <w:t>第一章 生态工程学导论</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1、生态工程提出的背景</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w:t>
      </w:r>
      <w:r>
        <w:rPr>
          <w:rFonts w:ascii="宋体" w:hAnsi="宋体" w:cs="宋体"/>
          <w:color w:val="333333"/>
          <w:kern w:val="0"/>
          <w:sz w:val="24"/>
          <w:szCs w:val="24"/>
        </w:rPr>
        <w:t>生态</w:t>
      </w:r>
      <w:r>
        <w:rPr>
          <w:rFonts w:hint="eastAsia" w:ascii="宋体" w:hAnsi="宋体" w:cs="宋体"/>
          <w:color w:val="333333"/>
          <w:kern w:val="0"/>
          <w:sz w:val="24"/>
          <w:szCs w:val="24"/>
        </w:rPr>
        <w:t>工程</w:t>
      </w:r>
      <w:r>
        <w:rPr>
          <w:rFonts w:ascii="宋体" w:hAnsi="宋体" w:cs="宋体"/>
          <w:color w:val="333333"/>
          <w:kern w:val="0"/>
          <w:sz w:val="24"/>
          <w:szCs w:val="24"/>
        </w:rPr>
        <w:t>的</w:t>
      </w:r>
      <w:r>
        <w:rPr>
          <w:rFonts w:hint="eastAsia" w:ascii="宋体" w:hAnsi="宋体" w:cs="宋体"/>
          <w:color w:val="333333"/>
          <w:kern w:val="0"/>
          <w:sz w:val="24"/>
          <w:szCs w:val="24"/>
        </w:rPr>
        <w:t>定义</w:t>
      </w:r>
      <w:r>
        <w:rPr>
          <w:rFonts w:ascii="宋体" w:hAnsi="宋体" w:cs="宋体"/>
          <w:color w:val="333333"/>
          <w:kern w:val="0"/>
          <w:sz w:val="24"/>
          <w:szCs w:val="24"/>
        </w:rPr>
        <w:t>和研究对象</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、国内外</w:t>
      </w:r>
      <w:r>
        <w:rPr>
          <w:rFonts w:ascii="宋体" w:hAnsi="宋体" w:cs="宋体"/>
          <w:color w:val="333333"/>
          <w:kern w:val="0"/>
          <w:sz w:val="24"/>
          <w:szCs w:val="24"/>
        </w:rPr>
        <w:t>生态</w:t>
      </w:r>
      <w:r>
        <w:rPr>
          <w:rFonts w:hint="eastAsia" w:ascii="宋体" w:hAnsi="宋体" w:cs="宋体"/>
          <w:color w:val="333333"/>
          <w:kern w:val="0"/>
          <w:sz w:val="24"/>
          <w:szCs w:val="24"/>
        </w:rPr>
        <w:t>工程学</w:t>
      </w:r>
      <w:r>
        <w:rPr>
          <w:rFonts w:ascii="宋体" w:hAnsi="宋体" w:cs="宋体"/>
          <w:color w:val="333333"/>
          <w:kern w:val="0"/>
          <w:sz w:val="24"/>
          <w:szCs w:val="24"/>
        </w:rPr>
        <w:t>发展</w:t>
      </w:r>
      <w:r>
        <w:rPr>
          <w:rFonts w:hint="eastAsia" w:ascii="宋体" w:hAnsi="宋体" w:cs="宋体"/>
          <w:color w:val="333333"/>
          <w:kern w:val="0"/>
          <w:sz w:val="24"/>
          <w:szCs w:val="24"/>
        </w:rPr>
        <w:t>现状及应用前景</w:t>
      </w:r>
    </w:p>
    <w:p>
      <w:pPr>
        <w:spacing w:line="360" w:lineRule="exact"/>
        <w:ind w:firstLine="482" w:firstLineChars="200"/>
        <w:rPr>
          <w:rFonts w:hint="eastAsia"/>
          <w:sz w:val="24"/>
          <w:szCs w:val="24"/>
        </w:rPr>
      </w:pPr>
      <w:r>
        <w:rPr>
          <w:b/>
          <w:bCs/>
          <w:sz w:val="24"/>
          <w:szCs w:val="24"/>
        </w:rPr>
        <w:t>第</w:t>
      </w:r>
      <w:r>
        <w:rPr>
          <w:rFonts w:hint="eastAsia"/>
          <w:b/>
          <w:bCs/>
          <w:sz w:val="24"/>
          <w:szCs w:val="24"/>
        </w:rPr>
        <w:t>二章</w:t>
      </w:r>
      <w:r>
        <w:rPr>
          <w:b/>
          <w:bCs/>
          <w:sz w:val="24"/>
          <w:szCs w:val="24"/>
        </w:rPr>
        <w:t xml:space="preserve"> </w:t>
      </w:r>
      <w:r>
        <w:rPr>
          <w:rFonts w:hint="eastAsia"/>
          <w:b/>
          <w:bCs/>
          <w:sz w:val="24"/>
          <w:szCs w:val="24"/>
        </w:rPr>
        <w:t>生态工程原理与设计</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1、生态工程原理</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2、生态工程设计方法、流程及步骤</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3、生态规划主要内容与方法</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4、生态工程项目管理与效益评价</w:t>
      </w:r>
    </w:p>
    <w:p>
      <w:pPr>
        <w:spacing w:line="360" w:lineRule="exact"/>
        <w:ind w:firstLine="482" w:firstLineChars="200"/>
        <w:rPr>
          <w:rFonts w:hint="eastAsia" w:ascii="宋体" w:hAnsi="宋体" w:cs="宋体"/>
          <w:b/>
          <w:kern w:val="0"/>
          <w:sz w:val="24"/>
          <w:szCs w:val="24"/>
        </w:rPr>
      </w:pPr>
      <w:r>
        <w:rPr>
          <w:rFonts w:ascii="宋体" w:hAnsi="宋体" w:cs="宋体"/>
          <w:b/>
          <w:kern w:val="0"/>
          <w:sz w:val="24"/>
          <w:szCs w:val="24"/>
        </w:rPr>
        <w:t>第</w:t>
      </w:r>
      <w:r>
        <w:rPr>
          <w:rFonts w:hint="eastAsia" w:ascii="宋体" w:hAnsi="宋体" w:cs="宋体"/>
          <w:b/>
          <w:kern w:val="0"/>
          <w:sz w:val="24"/>
          <w:szCs w:val="24"/>
        </w:rPr>
        <w:t>三章</w:t>
      </w:r>
      <w:r>
        <w:rPr>
          <w:rFonts w:ascii="宋体" w:hAnsi="宋体" w:cs="宋体"/>
          <w:b/>
          <w:kern w:val="0"/>
          <w:sz w:val="24"/>
          <w:szCs w:val="24"/>
        </w:rPr>
        <w:t xml:space="preserve"> </w:t>
      </w:r>
      <w:r>
        <w:rPr>
          <w:rFonts w:hint="eastAsia" w:ascii="宋体" w:hAnsi="宋体" w:cs="宋体"/>
          <w:b/>
          <w:kern w:val="0"/>
          <w:sz w:val="24"/>
          <w:szCs w:val="24"/>
        </w:rPr>
        <w:t>农业</w:t>
      </w:r>
      <w:r>
        <w:rPr>
          <w:rFonts w:ascii="宋体" w:hAnsi="宋体" w:cs="宋体"/>
          <w:b/>
          <w:kern w:val="0"/>
          <w:sz w:val="24"/>
          <w:szCs w:val="24"/>
        </w:rPr>
        <w:t>生态</w:t>
      </w:r>
      <w:r>
        <w:rPr>
          <w:rFonts w:hint="eastAsia" w:ascii="宋体" w:hAnsi="宋体" w:cs="宋体"/>
          <w:b/>
          <w:kern w:val="0"/>
          <w:sz w:val="24"/>
          <w:szCs w:val="24"/>
        </w:rPr>
        <w:t>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、农业生态工程概述</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2、种植业生态工程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、养殖业生态工程</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4、种养复合生态工程</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5、农业生态工程实例</w:t>
      </w:r>
    </w:p>
    <w:p>
      <w:pPr>
        <w:ind w:firstLine="482" w:firstLineChars="200"/>
        <w:rPr>
          <w:rFonts w:hint="eastAsia" w:ascii="宋体" w:hAnsi="宋体" w:cs="宋体"/>
          <w:b/>
          <w:kern w:val="0"/>
          <w:sz w:val="24"/>
          <w:szCs w:val="24"/>
        </w:rPr>
      </w:pPr>
      <w:r>
        <w:rPr>
          <w:rFonts w:ascii="宋体" w:hAnsi="宋体" w:cs="宋体"/>
          <w:b/>
          <w:kern w:val="0"/>
          <w:sz w:val="24"/>
          <w:szCs w:val="24"/>
        </w:rPr>
        <w:t>第</w:t>
      </w:r>
      <w:r>
        <w:rPr>
          <w:rFonts w:hint="eastAsia" w:ascii="宋体" w:hAnsi="宋体" w:cs="宋体"/>
          <w:b/>
          <w:kern w:val="0"/>
          <w:sz w:val="24"/>
          <w:szCs w:val="24"/>
        </w:rPr>
        <w:t>四章</w:t>
      </w:r>
      <w:r>
        <w:rPr>
          <w:rFonts w:ascii="宋体" w:hAnsi="宋体" w:cs="宋体"/>
          <w:b/>
          <w:kern w:val="0"/>
          <w:sz w:val="24"/>
          <w:szCs w:val="24"/>
        </w:rPr>
        <w:t xml:space="preserve"> </w:t>
      </w:r>
      <w:r>
        <w:rPr>
          <w:rFonts w:hint="eastAsia" w:ascii="宋体" w:hAnsi="宋体" w:cs="宋体"/>
          <w:b/>
          <w:kern w:val="0"/>
          <w:sz w:val="24"/>
          <w:szCs w:val="24"/>
        </w:rPr>
        <w:t>林业生态工程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、林业生态工程概述</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2、林业生态工程设计原理</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、林业生态工程实例</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4、农林牧复合生态工程</w:t>
      </w:r>
    </w:p>
    <w:p>
      <w:pPr>
        <w:ind w:firstLine="482" w:firstLineChars="200"/>
        <w:rPr>
          <w:rFonts w:hint="eastAsia" w:ascii="宋体" w:hAnsi="宋体" w:cs="宋体"/>
          <w:b/>
          <w:kern w:val="0"/>
          <w:sz w:val="24"/>
          <w:szCs w:val="24"/>
        </w:rPr>
      </w:pPr>
      <w:r>
        <w:rPr>
          <w:rFonts w:ascii="宋体" w:hAnsi="宋体" w:cs="宋体"/>
          <w:b/>
          <w:kern w:val="0"/>
          <w:sz w:val="24"/>
          <w:szCs w:val="24"/>
        </w:rPr>
        <w:t>第</w:t>
      </w:r>
      <w:r>
        <w:rPr>
          <w:rFonts w:hint="eastAsia" w:ascii="宋体" w:hAnsi="宋体" w:cs="宋体"/>
          <w:b/>
          <w:kern w:val="0"/>
          <w:sz w:val="24"/>
          <w:szCs w:val="24"/>
        </w:rPr>
        <w:t>五章</w:t>
      </w:r>
      <w:r>
        <w:rPr>
          <w:rFonts w:ascii="宋体" w:hAnsi="宋体" w:cs="宋体"/>
          <w:b/>
          <w:kern w:val="0"/>
          <w:sz w:val="24"/>
          <w:szCs w:val="24"/>
        </w:rPr>
        <w:t xml:space="preserve"> </w:t>
      </w:r>
      <w:r>
        <w:rPr>
          <w:rFonts w:hint="eastAsia" w:ascii="宋体" w:hAnsi="宋体" w:cs="宋体"/>
          <w:b/>
          <w:kern w:val="0"/>
          <w:sz w:val="24"/>
          <w:szCs w:val="24"/>
        </w:rPr>
        <w:t>湿地生态工程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、湿地生态工程概述</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2、湿地生态工程设计原理</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、湿地生态恢复</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4、人工湿地</w:t>
      </w:r>
    </w:p>
    <w:p>
      <w:pPr>
        <w:ind w:firstLine="482" w:firstLineChars="200"/>
        <w:rPr>
          <w:rFonts w:hint="eastAsia" w:ascii="宋体" w:hAnsi="宋体" w:cs="宋体"/>
          <w:b/>
          <w:kern w:val="0"/>
          <w:sz w:val="24"/>
          <w:szCs w:val="24"/>
        </w:rPr>
      </w:pPr>
      <w:r>
        <w:rPr>
          <w:rFonts w:ascii="宋体" w:hAnsi="宋体" w:cs="宋体"/>
          <w:b/>
          <w:kern w:val="0"/>
          <w:sz w:val="24"/>
          <w:szCs w:val="24"/>
        </w:rPr>
        <w:t>第</w:t>
      </w:r>
      <w:r>
        <w:rPr>
          <w:rFonts w:hint="eastAsia" w:ascii="宋体" w:hAnsi="宋体" w:cs="宋体"/>
          <w:b/>
          <w:kern w:val="0"/>
          <w:sz w:val="24"/>
          <w:szCs w:val="24"/>
        </w:rPr>
        <w:t>六章</w:t>
      </w:r>
      <w:r>
        <w:rPr>
          <w:rFonts w:ascii="宋体" w:hAnsi="宋体" w:cs="宋体"/>
          <w:b/>
          <w:kern w:val="0"/>
          <w:sz w:val="24"/>
          <w:szCs w:val="24"/>
        </w:rPr>
        <w:t xml:space="preserve"> </w:t>
      </w:r>
      <w:r>
        <w:rPr>
          <w:rFonts w:hint="eastAsia" w:ascii="宋体" w:hAnsi="宋体" w:cs="宋体"/>
          <w:b/>
          <w:kern w:val="0"/>
          <w:sz w:val="24"/>
          <w:szCs w:val="24"/>
        </w:rPr>
        <w:t>景观生态工程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、景观生态工程概述</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2、景观生态规划与设计</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3、景观生态工程实例</w:t>
      </w:r>
    </w:p>
    <w:p>
      <w:pPr>
        <w:ind w:firstLine="482" w:firstLineChars="200"/>
        <w:rPr>
          <w:rFonts w:hint="eastAsia" w:ascii="宋体" w:hAnsi="宋体" w:cs="宋体"/>
          <w:b/>
          <w:kern w:val="0"/>
          <w:sz w:val="24"/>
          <w:szCs w:val="24"/>
        </w:rPr>
      </w:pPr>
      <w:r>
        <w:rPr>
          <w:rFonts w:ascii="宋体" w:hAnsi="宋体" w:cs="宋体"/>
          <w:b/>
          <w:kern w:val="0"/>
          <w:sz w:val="24"/>
          <w:szCs w:val="24"/>
        </w:rPr>
        <w:t>第</w:t>
      </w:r>
      <w:r>
        <w:rPr>
          <w:rFonts w:hint="eastAsia" w:ascii="宋体" w:hAnsi="宋体" w:cs="宋体"/>
          <w:b/>
          <w:kern w:val="0"/>
          <w:sz w:val="24"/>
          <w:szCs w:val="24"/>
        </w:rPr>
        <w:t>七章</w:t>
      </w:r>
      <w:r>
        <w:rPr>
          <w:rFonts w:ascii="宋体" w:hAnsi="宋体" w:cs="宋体"/>
          <w:b/>
          <w:kern w:val="0"/>
          <w:sz w:val="24"/>
          <w:szCs w:val="24"/>
        </w:rPr>
        <w:t xml:space="preserve"> </w:t>
      </w:r>
      <w:r>
        <w:rPr>
          <w:rFonts w:hint="eastAsia" w:ascii="宋体" w:hAnsi="宋体" w:cs="宋体"/>
          <w:b/>
          <w:kern w:val="0"/>
          <w:sz w:val="24"/>
          <w:szCs w:val="24"/>
        </w:rPr>
        <w:t>工业生态工程</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、工业生态学概念</w:t>
      </w:r>
    </w:p>
    <w:p>
      <w:pPr>
        <w:pStyle w:val="15"/>
        <w:spacing w:line="360" w:lineRule="auto"/>
        <w:ind w:firstLine="960" w:firstLineChars="400"/>
        <w:jc w:val="left"/>
        <w:rPr>
          <w:rFonts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、物流分析模型与方法</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3、生态足迹计算方法</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4、生态工业园</w:t>
      </w:r>
    </w:p>
    <w:p>
      <w:pPr>
        <w:pStyle w:val="15"/>
        <w:spacing w:line="360" w:lineRule="auto"/>
        <w:ind w:firstLine="0" w:firstLineChars="0"/>
        <w:jc w:val="left"/>
        <w:rPr>
          <w:rFonts w:ascii="宋体" w:hAnsi="宋体"/>
          <w:b/>
          <w:bCs/>
          <w:sz w:val="24"/>
          <w:szCs w:val="24"/>
        </w:rPr>
      </w:pPr>
      <w:r>
        <w:rPr>
          <w:rFonts w:hint="eastAsia" w:ascii="黑体" w:eastAsia="黑体" w:cs="黑体"/>
          <w:sz w:val="24"/>
          <w:szCs w:val="24"/>
        </w:rPr>
        <w:t>五、</w:t>
      </w:r>
      <w:r>
        <w:rPr>
          <w:rFonts w:hint="eastAsia" w:ascii="黑体" w:eastAsia="黑体" w:cs="黑体"/>
          <w:sz w:val="24"/>
          <w:szCs w:val="24"/>
          <w:lang w:eastAsia="zh-CN"/>
        </w:rPr>
        <w:t>参考书目</w:t>
      </w:r>
    </w:p>
    <w:p>
      <w:pPr>
        <w:spacing w:line="400" w:lineRule="exact"/>
        <w:jc w:val="left"/>
        <w:rPr>
          <w:rFonts w:ascii="宋体" w:hAnsi="宋体"/>
          <w:sz w:val="24"/>
          <w:szCs w:val="24"/>
        </w:rPr>
      </w:pPr>
      <w:r>
        <w:rPr>
          <w:rFonts w:hint="eastAsia" w:ascii="宋体" w:hAnsi="宋体"/>
          <w:sz w:val="24"/>
          <w:szCs w:val="24"/>
        </w:rPr>
        <w:t>白晓慧，施春红主编</w:t>
      </w:r>
      <w:r>
        <w:rPr>
          <w:rFonts w:ascii="宋体" w:hAnsi="宋体"/>
          <w:sz w:val="24"/>
          <w:szCs w:val="24"/>
        </w:rPr>
        <w:t>.</w:t>
      </w:r>
      <w:r>
        <w:rPr>
          <w:rFonts w:hint="eastAsia"/>
        </w:rPr>
        <w:t xml:space="preserve"> </w:t>
      </w:r>
      <w:r>
        <w:rPr>
          <w:rFonts w:hint="eastAsia" w:ascii="宋体" w:hAnsi="宋体"/>
          <w:sz w:val="24"/>
          <w:szCs w:val="24"/>
        </w:rPr>
        <w:t>生态工程原理及应用（第2版）</w:t>
      </w:r>
      <w:r>
        <w:rPr>
          <w:rFonts w:ascii="宋体" w:hAnsi="宋体"/>
          <w:sz w:val="24"/>
          <w:szCs w:val="24"/>
        </w:rPr>
        <w:t xml:space="preserve">. </w:t>
      </w:r>
      <w:r>
        <w:rPr>
          <w:rFonts w:hint="eastAsia" w:ascii="宋体" w:hAnsi="宋体"/>
          <w:sz w:val="24"/>
          <w:szCs w:val="24"/>
        </w:rPr>
        <w:t>高等教育出版社，</w:t>
      </w:r>
      <w:r>
        <w:rPr>
          <w:rFonts w:ascii="宋体" w:hAnsi="宋体"/>
          <w:sz w:val="24"/>
          <w:szCs w:val="24"/>
        </w:rPr>
        <w:t>2017.11</w:t>
      </w:r>
    </w:p>
    <w:p>
      <w:pPr>
        <w:spacing w:line="400" w:lineRule="exact"/>
        <w:jc w:val="left"/>
        <w:rPr>
          <w:rFonts w:ascii="宋体" w:hAnsi="宋体"/>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8"/>
    <w:rsid w:val="00014CD8"/>
    <w:rsid w:val="00042043"/>
    <w:rsid w:val="00060587"/>
    <w:rsid w:val="00081F43"/>
    <w:rsid w:val="000911B7"/>
    <w:rsid w:val="000A31A2"/>
    <w:rsid w:val="000F05DB"/>
    <w:rsid w:val="00107F32"/>
    <w:rsid w:val="00114FD2"/>
    <w:rsid w:val="00123F24"/>
    <w:rsid w:val="00183719"/>
    <w:rsid w:val="00183C74"/>
    <w:rsid w:val="001A218C"/>
    <w:rsid w:val="001C07D7"/>
    <w:rsid w:val="001F1D78"/>
    <w:rsid w:val="001F4CFC"/>
    <w:rsid w:val="00240AE5"/>
    <w:rsid w:val="002437C6"/>
    <w:rsid w:val="002902C6"/>
    <w:rsid w:val="002A3B29"/>
    <w:rsid w:val="002B312F"/>
    <w:rsid w:val="002B7BA3"/>
    <w:rsid w:val="002C2686"/>
    <w:rsid w:val="00303249"/>
    <w:rsid w:val="00307F14"/>
    <w:rsid w:val="00315D73"/>
    <w:rsid w:val="00324FE2"/>
    <w:rsid w:val="00340E3E"/>
    <w:rsid w:val="00343214"/>
    <w:rsid w:val="00344ECA"/>
    <w:rsid w:val="0036196B"/>
    <w:rsid w:val="003B598D"/>
    <w:rsid w:val="003E1CA5"/>
    <w:rsid w:val="004007ED"/>
    <w:rsid w:val="0042185C"/>
    <w:rsid w:val="00476B66"/>
    <w:rsid w:val="00476E85"/>
    <w:rsid w:val="004A162D"/>
    <w:rsid w:val="004A4E2B"/>
    <w:rsid w:val="004B2226"/>
    <w:rsid w:val="004D2666"/>
    <w:rsid w:val="005029EA"/>
    <w:rsid w:val="00523A79"/>
    <w:rsid w:val="005277F0"/>
    <w:rsid w:val="00537292"/>
    <w:rsid w:val="005706AE"/>
    <w:rsid w:val="005C3D86"/>
    <w:rsid w:val="00611AD1"/>
    <w:rsid w:val="00621E4A"/>
    <w:rsid w:val="00622172"/>
    <w:rsid w:val="00630446"/>
    <w:rsid w:val="0067223E"/>
    <w:rsid w:val="006D6C4C"/>
    <w:rsid w:val="006F1937"/>
    <w:rsid w:val="00707C15"/>
    <w:rsid w:val="00731FBC"/>
    <w:rsid w:val="00736394"/>
    <w:rsid w:val="00736C10"/>
    <w:rsid w:val="00765980"/>
    <w:rsid w:val="00771811"/>
    <w:rsid w:val="007E60E8"/>
    <w:rsid w:val="00800822"/>
    <w:rsid w:val="00807448"/>
    <w:rsid w:val="0082506B"/>
    <w:rsid w:val="0086755C"/>
    <w:rsid w:val="00887BAA"/>
    <w:rsid w:val="008B64E9"/>
    <w:rsid w:val="008D1244"/>
    <w:rsid w:val="008D3B5C"/>
    <w:rsid w:val="008E08BB"/>
    <w:rsid w:val="008E299B"/>
    <w:rsid w:val="009579C0"/>
    <w:rsid w:val="009637E2"/>
    <w:rsid w:val="00966DD2"/>
    <w:rsid w:val="00997847"/>
    <w:rsid w:val="009C5AA8"/>
    <w:rsid w:val="009D2C44"/>
    <w:rsid w:val="009E6649"/>
    <w:rsid w:val="009F1549"/>
    <w:rsid w:val="00A24C9C"/>
    <w:rsid w:val="00A3777D"/>
    <w:rsid w:val="00A555F7"/>
    <w:rsid w:val="00A80DE0"/>
    <w:rsid w:val="00AA0CB0"/>
    <w:rsid w:val="00AA29C9"/>
    <w:rsid w:val="00AC11EE"/>
    <w:rsid w:val="00AC664E"/>
    <w:rsid w:val="00AE5222"/>
    <w:rsid w:val="00B34E05"/>
    <w:rsid w:val="00B45300"/>
    <w:rsid w:val="00B7441A"/>
    <w:rsid w:val="00BB217C"/>
    <w:rsid w:val="00C2422D"/>
    <w:rsid w:val="00C4306B"/>
    <w:rsid w:val="00C74F7F"/>
    <w:rsid w:val="00C86AA0"/>
    <w:rsid w:val="00CB0E4E"/>
    <w:rsid w:val="00CD6E81"/>
    <w:rsid w:val="00D03288"/>
    <w:rsid w:val="00D1089A"/>
    <w:rsid w:val="00D210FD"/>
    <w:rsid w:val="00D46E5A"/>
    <w:rsid w:val="00D8319E"/>
    <w:rsid w:val="00DA190D"/>
    <w:rsid w:val="00DB5A39"/>
    <w:rsid w:val="00DD1C4E"/>
    <w:rsid w:val="00DE25A6"/>
    <w:rsid w:val="00DF3E52"/>
    <w:rsid w:val="00DF5C9D"/>
    <w:rsid w:val="00DF621A"/>
    <w:rsid w:val="00E14D83"/>
    <w:rsid w:val="00E2534F"/>
    <w:rsid w:val="00E427F9"/>
    <w:rsid w:val="00E44C4D"/>
    <w:rsid w:val="00E62B48"/>
    <w:rsid w:val="00E72F9A"/>
    <w:rsid w:val="00E800DB"/>
    <w:rsid w:val="00E80C1E"/>
    <w:rsid w:val="00EA753A"/>
    <w:rsid w:val="00ED1F20"/>
    <w:rsid w:val="00EF47A9"/>
    <w:rsid w:val="00F05EA5"/>
    <w:rsid w:val="00F11BF6"/>
    <w:rsid w:val="00F552A9"/>
    <w:rsid w:val="00F6709D"/>
    <w:rsid w:val="00F71B32"/>
    <w:rsid w:val="00FA12EB"/>
    <w:rsid w:val="00FC6D8C"/>
    <w:rsid w:val="00FD465D"/>
    <w:rsid w:val="00FF32FA"/>
    <w:rsid w:val="2EE0203A"/>
    <w:rsid w:val="482E52A9"/>
    <w:rsid w:val="65C726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1"/>
      <w:lang w:val="en-US" w:eastAsia="zh-CN" w:bidi="ar-SA"/>
    </w:rPr>
  </w:style>
  <w:style w:type="paragraph" w:styleId="2">
    <w:name w:val="heading 2"/>
    <w:basedOn w:val="1"/>
    <w:next w:val="1"/>
    <w:link w:val="16"/>
    <w:qFormat/>
    <w:uiPriority w:val="99"/>
    <w:pPr>
      <w:keepNext/>
      <w:keepLines/>
      <w:spacing w:before="260" w:after="260" w:line="416" w:lineRule="auto"/>
      <w:outlineLvl w:val="1"/>
    </w:pPr>
    <w:rPr>
      <w:rFonts w:ascii="Cambria" w:hAnsi="Cambria"/>
      <w:b/>
      <w:bCs/>
      <w:kern w:val="0"/>
      <w:sz w:val="32"/>
      <w:szCs w:val="32"/>
    </w:rPr>
  </w:style>
  <w:style w:type="character" w:default="1" w:styleId="13">
    <w:name w:val="Default Paragraph Font"/>
    <w:unhideWhenUsed/>
    <w:uiPriority w:val="1"/>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Body Text Indent"/>
    <w:basedOn w:val="1"/>
    <w:link w:val="17"/>
    <w:semiHidden/>
    <w:uiPriority w:val="99"/>
    <w:pPr>
      <w:spacing w:after="120"/>
      <w:ind w:left="420" w:leftChars="200"/>
    </w:pPr>
    <w:rPr>
      <w:kern w:val="0"/>
      <w:sz w:val="24"/>
      <w:szCs w:val="24"/>
    </w:rPr>
  </w:style>
  <w:style w:type="paragraph" w:styleId="4">
    <w:name w:val="Body Text Indent 2"/>
    <w:basedOn w:val="1"/>
    <w:link w:val="18"/>
    <w:uiPriority w:val="99"/>
    <w:pPr>
      <w:spacing w:after="120" w:line="480" w:lineRule="auto"/>
      <w:ind w:left="420" w:leftChars="200"/>
    </w:pPr>
    <w:rPr>
      <w:kern w:val="0"/>
      <w:sz w:val="24"/>
      <w:szCs w:val="24"/>
    </w:rPr>
  </w:style>
  <w:style w:type="paragraph" w:styleId="5">
    <w:name w:val="Balloon Text"/>
    <w:basedOn w:val="1"/>
    <w:link w:val="19"/>
    <w:semiHidden/>
    <w:uiPriority w:val="99"/>
    <w:rPr>
      <w:kern w:val="0"/>
      <w:sz w:val="18"/>
      <w:szCs w:val="18"/>
    </w:rPr>
  </w:style>
  <w:style w:type="paragraph" w:styleId="6">
    <w:name w:val="footer"/>
    <w:basedOn w:val="1"/>
    <w:link w:val="20"/>
    <w:uiPriority w:val="99"/>
    <w:pPr>
      <w:tabs>
        <w:tab w:val="center" w:pos="4153"/>
        <w:tab w:val="right" w:pos="8306"/>
      </w:tabs>
      <w:snapToGrid w:val="0"/>
      <w:jc w:val="left"/>
    </w:pPr>
    <w:rPr>
      <w:kern w:val="0"/>
      <w:sz w:val="18"/>
      <w:szCs w:val="18"/>
    </w:rPr>
  </w:style>
  <w:style w:type="paragraph" w:styleId="7">
    <w:name w:val="header"/>
    <w:basedOn w:val="1"/>
    <w:link w:val="21"/>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22"/>
    <w:unhideWhenUsed/>
    <w:uiPriority w:val="99"/>
    <w:pPr>
      <w:snapToGrid w:val="0"/>
      <w:jc w:val="left"/>
    </w:pPr>
    <w:rPr>
      <w:kern w:val="0"/>
      <w:sz w:val="18"/>
      <w:szCs w:val="18"/>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iPriority w:val="99"/>
    <w:pPr>
      <w:widowControl/>
      <w:spacing w:before="100" w:beforeAutospacing="1" w:after="100" w:afterAutospacing="1" w:line="400" w:lineRule="exact"/>
      <w:ind w:firstLine="200" w:firstLineChars="200"/>
      <w:jc w:val="left"/>
    </w:pPr>
    <w:rPr>
      <w:rFonts w:ascii="宋体" w:hAnsi="宋体" w:cs="宋体"/>
      <w:kern w:val="0"/>
      <w:sz w:val="24"/>
      <w:szCs w:val="24"/>
    </w:rPr>
  </w:style>
  <w:style w:type="table" w:styleId="12">
    <w:name w:val="Table Grid"/>
    <w:basedOn w:val="11"/>
    <w:uiPriority w:val="99"/>
    <w:rPr>
      <w:rFonts w:cs="Calibri"/>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unhideWhenUsed/>
    <w:uiPriority w:val="99"/>
    <w:rPr>
      <w:vertAlign w:val="superscript"/>
    </w:rPr>
  </w:style>
  <w:style w:type="paragraph" w:styleId="15">
    <w:name w:val="List Paragraph"/>
    <w:basedOn w:val="1"/>
    <w:qFormat/>
    <w:uiPriority w:val="99"/>
    <w:pPr>
      <w:ind w:firstLine="420" w:firstLineChars="200"/>
    </w:pPr>
  </w:style>
  <w:style w:type="character" w:customStyle="1" w:styleId="16">
    <w:name w:val="标题 2 Char"/>
    <w:link w:val="2"/>
    <w:locked/>
    <w:uiPriority w:val="99"/>
    <w:rPr>
      <w:rFonts w:ascii="Cambria" w:hAnsi="Cambria" w:eastAsia="宋体" w:cs="Cambria"/>
      <w:b/>
      <w:bCs/>
      <w:sz w:val="32"/>
      <w:szCs w:val="32"/>
    </w:rPr>
  </w:style>
  <w:style w:type="character" w:customStyle="1" w:styleId="17">
    <w:name w:val="正文文本缩进 Char"/>
    <w:link w:val="3"/>
    <w:semiHidden/>
    <w:locked/>
    <w:uiPriority w:val="99"/>
    <w:rPr>
      <w:rFonts w:ascii="Times New Roman" w:hAnsi="Times New Roman" w:eastAsia="宋体" w:cs="Times New Roman"/>
      <w:sz w:val="24"/>
      <w:szCs w:val="24"/>
    </w:rPr>
  </w:style>
  <w:style w:type="character" w:customStyle="1" w:styleId="18">
    <w:name w:val="正文文本缩进 2 Char"/>
    <w:link w:val="4"/>
    <w:locked/>
    <w:uiPriority w:val="99"/>
    <w:rPr>
      <w:rFonts w:ascii="Times New Roman" w:hAnsi="Times New Roman" w:eastAsia="宋体" w:cs="Times New Roman"/>
      <w:sz w:val="24"/>
      <w:szCs w:val="24"/>
    </w:rPr>
  </w:style>
  <w:style w:type="character" w:customStyle="1" w:styleId="19">
    <w:name w:val="批注框文本 Char"/>
    <w:link w:val="5"/>
    <w:semiHidden/>
    <w:locked/>
    <w:uiPriority w:val="99"/>
    <w:rPr>
      <w:rFonts w:ascii="Times New Roman" w:hAnsi="Times New Roman" w:eastAsia="宋体" w:cs="Times New Roman"/>
      <w:sz w:val="18"/>
      <w:szCs w:val="18"/>
    </w:rPr>
  </w:style>
  <w:style w:type="character" w:customStyle="1" w:styleId="20">
    <w:name w:val="页脚 Char"/>
    <w:link w:val="6"/>
    <w:locked/>
    <w:uiPriority w:val="99"/>
    <w:rPr>
      <w:rFonts w:ascii="Times New Roman" w:hAnsi="Times New Roman" w:eastAsia="宋体" w:cs="Times New Roman"/>
      <w:sz w:val="18"/>
      <w:szCs w:val="18"/>
    </w:rPr>
  </w:style>
  <w:style w:type="character" w:customStyle="1" w:styleId="21">
    <w:name w:val="页眉 Char"/>
    <w:link w:val="7"/>
    <w:locked/>
    <w:uiPriority w:val="99"/>
    <w:rPr>
      <w:rFonts w:ascii="Times New Roman" w:hAnsi="Times New Roman" w:eastAsia="宋体" w:cs="Times New Roman"/>
      <w:sz w:val="18"/>
      <w:szCs w:val="18"/>
    </w:rPr>
  </w:style>
  <w:style w:type="character" w:customStyle="1" w:styleId="22">
    <w:name w:val="脚注文本 Char"/>
    <w:link w:val="8"/>
    <w:semiHidden/>
    <w:uiPriority w:val="99"/>
    <w:rPr>
      <w:rFonts w:ascii="Times New Roman" w:hAnsi="Times New Roman"/>
      <w:sz w:val="18"/>
      <w:szCs w:val="18"/>
    </w:rPr>
  </w:style>
  <w:style w:type="character" w:styleId="23">
    <w:name w:val="Placeholder Text"/>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134</Words>
  <Characters>770</Characters>
  <Lines>6</Lines>
  <Paragraphs>1</Paragraphs>
  <TotalTime>3</TotalTime>
  <ScaleCrop>false</ScaleCrop>
  <LinksUpToDate>false</LinksUpToDate>
  <CharactersWithSpaces>903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2019-07-02T12:31:00Z</dcterms:created>
  <dc:creator>刘胤杰</dc:creator>
  <cp:lastModifiedBy>vertesyuan</cp:lastModifiedBy>
  <cp:lastPrinted>2013-05-09T00:57:00Z</cp:lastPrinted>
  <dcterms:modified xsi:type="dcterms:W3CDTF">2021-10-22T07:01:44Z</dcterms:modified>
  <dc:title>《    》课程教学大纲</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1DD7C1E8A67941D28CBED928F2F55555</vt:lpwstr>
  </property>
</Properties>
</file>