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sz w:val="36"/>
          <w:szCs w:val="32"/>
        </w:rPr>
      </w:pPr>
      <w:bookmarkStart w:id="0" w:name="_GoBack"/>
      <w:bookmarkEnd w:id="0"/>
      <w:r>
        <w:rPr>
          <w:rFonts w:hint="eastAsia" w:eastAsia="黑体"/>
          <w:sz w:val="40"/>
          <w:szCs w:val="32"/>
        </w:rPr>
        <w:t>鞍山师范学院</w:t>
      </w:r>
      <w:r>
        <w:rPr>
          <w:rFonts w:hint="eastAsia"/>
          <w:kern w:val="0"/>
          <w:sz w:val="36"/>
          <w:szCs w:val="32"/>
          <w:lang w:bidi="hi-IN"/>
        </w:rPr>
        <w:t>202</w:t>
      </w:r>
      <w:r>
        <w:rPr>
          <w:rFonts w:hint="eastAsia"/>
          <w:kern w:val="0"/>
          <w:sz w:val="36"/>
          <w:szCs w:val="32"/>
          <w:lang w:val="en-US" w:eastAsia="zh-CN" w:bidi="hi-IN"/>
        </w:rPr>
        <w:t>2</w:t>
      </w:r>
      <w:r>
        <w:rPr>
          <w:rFonts w:eastAsia="黑体"/>
          <w:sz w:val="36"/>
          <w:szCs w:val="32"/>
        </w:rPr>
        <w:t>年硕士研究生入学考试</w:t>
      </w:r>
    </w:p>
    <w:p>
      <w:pPr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自命题考试大纲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Times New Roman" w:hAnsi="Times New Roman" w:eastAsia="方正书宋简体" w:cs="Times New Roman"/>
          <w:sz w:val="24"/>
        </w:rPr>
      </w:pPr>
      <w:r>
        <w:rPr>
          <w:rFonts w:ascii="Times New Roman" w:hAnsi="Times New Roman" w:eastAsia="方正书宋简体" w:cs="Times New Roman"/>
          <w:sz w:val="24"/>
        </w:rPr>
        <w:t>考试科目代码：</w:t>
      </w:r>
      <w:r>
        <w:rPr>
          <w:rFonts w:hint="eastAsia" w:ascii="Times New Roman" w:hAnsi="Times New Roman" w:eastAsia="方正书宋简体" w:cs="Times New Roman"/>
          <w:sz w:val="24"/>
          <w:lang w:val="en-US" w:eastAsia="zh-CN"/>
        </w:rPr>
        <w:t>8</w:t>
      </w:r>
      <w:r>
        <w:rPr>
          <w:rFonts w:hint="eastAsia" w:ascii="Times New Roman" w:hAnsi="Times New Roman" w:eastAsia="方正书宋简体" w:cs="Times New Roman"/>
          <w:sz w:val="24"/>
        </w:rPr>
        <w:t>1</w:t>
      </w:r>
      <w:r>
        <w:rPr>
          <w:rFonts w:hint="eastAsia" w:ascii="Times New Roman" w:hAnsi="Times New Roman" w:eastAsia="方正书宋简体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方正书宋简体" w:cs="Times New Roman"/>
          <w:sz w:val="24"/>
        </w:rPr>
        <w:t xml:space="preserve">       </w:t>
      </w:r>
      <w:r>
        <w:rPr>
          <w:rFonts w:ascii="Times New Roman" w:hAnsi="Times New Roman" w:eastAsia="方正书宋简体" w:cs="Times New Roman"/>
          <w:sz w:val="24"/>
        </w:rPr>
        <w:t>考试科目名称：</w:t>
      </w:r>
      <w:r>
        <w:rPr>
          <w:rFonts w:hint="eastAsia" w:ascii="Times New Roman" w:hAnsi="Times New Roman" w:eastAsia="方正书宋简体" w:cs="Times New Roman"/>
          <w:sz w:val="24"/>
        </w:rPr>
        <w:t>数学分析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一、考试目标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系统掌握数学分析的基础知识、基本概念和基本理论。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15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2、理解数学分析中的基础知识、基本理论及其证明过程。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15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3、</w:t>
      </w:r>
      <w:r>
        <w:rPr>
          <w:rFonts w:hint="eastAsia"/>
          <w:sz w:val="28"/>
          <w:szCs w:val="28"/>
        </w:rPr>
        <w:t>能运用数学分析的基本知识和基本理论来分析、解决、证明问题。</w:t>
      </w:r>
    </w:p>
    <w:p>
      <w:pPr>
        <w:pStyle w:val="4"/>
        <w:keepNext w:val="0"/>
        <w:keepLines w:val="0"/>
        <w:pageBreakBefore w:val="0"/>
        <w:widowControl/>
        <w:tabs>
          <w:tab w:val="left" w:pos="11537"/>
        </w:tabs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</w:pPr>
      <w:r>
        <w:rPr>
          <w:rFonts w:hint="eastAsia" w:ascii="宋体" w:hAnsi="宋体" w:cs="宋体"/>
          <w:b/>
          <w:bCs/>
          <w:sz w:val="30"/>
          <w:szCs w:val="30"/>
        </w:rPr>
        <w:t>二、考试形式与试卷结构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cs="宋体"/>
          <w:b/>
          <w:bCs/>
          <w:sz w:val="28"/>
          <w:szCs w:val="28"/>
        </w:rPr>
        <w:t>（一）试卷成绩及考试时间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本试卷满分为150分，考试时间为180分钟。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（二）答题方式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答题方式为闭卷、笔试。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（三）试卷题型结构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150"/>
        <w:jc w:val="left"/>
        <w:textAlignment w:val="auto"/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计算题1</w:t>
      </w:r>
      <w:r>
        <w:rPr>
          <w:rFonts w:hint="eastAsia" w:ascii="宋体" w:hAnsi="宋体" w:cs="Times New Roman"/>
          <w:sz w:val="28"/>
          <w:szCs w:val="28"/>
          <w:lang w:eastAsia="zh-CN"/>
        </w:rPr>
        <w:t>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本题共5小题，每小题6分，合计30分；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150"/>
        <w:jc w:val="left"/>
        <w:textAlignment w:val="auto"/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计算题2</w:t>
      </w:r>
      <w:r>
        <w:rPr>
          <w:rFonts w:hint="eastAsia" w:ascii="宋体" w:hAnsi="宋体" w:cs="Times New Roman"/>
          <w:sz w:val="28"/>
          <w:szCs w:val="28"/>
          <w:lang w:eastAsia="zh-CN"/>
        </w:rPr>
        <w:t>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本题共6小题，每小题8分，合计48分；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150"/>
        <w:jc w:val="left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解答</w:t>
      </w:r>
      <w:r>
        <w:rPr>
          <w:rFonts w:hint="eastAsia" w:ascii="宋体" w:hAnsi="宋体" w:cs="Times New Roman"/>
          <w:sz w:val="28"/>
          <w:szCs w:val="28"/>
        </w:rPr>
        <w:t>题</w:t>
      </w:r>
      <w:r>
        <w:rPr>
          <w:rFonts w:hint="eastAsia" w:ascii="宋体" w:hAnsi="宋体" w:cs="Times New Roman"/>
          <w:sz w:val="28"/>
          <w:szCs w:val="28"/>
          <w:lang w:eastAsia="zh-CN"/>
        </w:rPr>
        <w:t>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本题共4小题，每小题10分，合计40分；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150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证明题：本题共4小题，每小题8分，合计32分。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both"/>
        <w:textAlignment w:val="auto"/>
      </w:pPr>
      <w:r>
        <w:rPr>
          <w:rFonts w:hint="eastAsia" w:ascii="宋体" w:hAnsi="宋体" w:cs="宋体"/>
          <w:b/>
          <w:bCs/>
          <w:sz w:val="30"/>
          <w:szCs w:val="30"/>
        </w:rPr>
        <w:t>三、考试内容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15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实数集与函数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1．实数的性质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2．确界定义和确界原理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 函数的概念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 具有某些特殊性质的函数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极限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1．数列的敛散性概念，函数的极限的概念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2．收敛数列的性质及函数极限的性质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3．数列极限存在的条件和函数极限存在的条件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4．两个重要的函数极限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5. 无穷小量与无穷大量及阶的比较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第三章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函数的连续性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1．函数连续性概念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2．连续函数的性质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3．初等函数的连续性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第四章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导数与微分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1．导数的概念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2．求导法则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3．参变量函数的导数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4．高阶导数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5．微分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第五章 微分中值定理及其应用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1．拉格朗日定理和函数单调性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2．柯西中值定理和不定式极限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3．泰勒公式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4．函数的极值与最值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5．函数的凸性与拐点，函数图象的讨论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第六章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实数的完备性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 关于实数集完备性的基本定理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2．闭区间上连续函数性质的证明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第七章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不定积分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1．不定积分概念与基本积分公式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2．换元积分法与分部积分法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3．有理函数和可化为有理函数的不定积分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第八章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定积分及其应用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1．定积分概念和性质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2．可积条件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3．微积分学基本定理·定积分的计算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4.平面图形的面积,由平行截面面积求体积,旋转曲面的面积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第九章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数项级数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1．级数的收敛性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2．正项级数和一般项级数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函数列与函数项级数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1．函数列与函数项级数的一致收敛性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2．一致收敛函数列与函数项级数的性质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第十一章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幂级数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1．幂级数的定义及性质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2．函数的幂级数展开式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第十二章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多元函数的极限与连续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1．平面点集与多元函数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2．二元函数的极限和连续性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第十三章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隐函数定理及其应用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1. 几何应用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2. 条件极值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/>
          <w:kern w:val="0"/>
          <w:sz w:val="28"/>
          <w:szCs w:val="28"/>
        </w:rPr>
        <w:t>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多元函数微分学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1．二元函数的可微性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2．复合函数微分法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3．方向导数与梯度及泰勒公式与极值问题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/>
          <w:kern w:val="0"/>
          <w:sz w:val="28"/>
          <w:szCs w:val="28"/>
        </w:rPr>
        <w:t>章 曲线积分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第一型曲线积分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870" w:leftChars="0" w:hanging="360" w:firstLineChars="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第二型曲线积分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第十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/>
          <w:kern w:val="0"/>
          <w:sz w:val="28"/>
          <w:szCs w:val="28"/>
        </w:rPr>
        <w:t>章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重积分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1．二重积分的概念及直角坐标系下二重积分的计算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2．格林公式，曲线积分与路线的无关性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10"/>
        <w:jc w:val="left"/>
        <w:textAlignment w:val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3．二重积分的变量变换与三重积分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13" w:firstLineChars="147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highlight w:val="yellow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highlight w:val="yellow"/>
        </w:rPr>
        <w:t>主要参考书：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/>
          <w:color w:val="0000FF"/>
          <w:sz w:val="28"/>
          <w:szCs w:val="28"/>
          <w:highlight w:val="yellow"/>
        </w:rPr>
      </w:pPr>
      <w:r>
        <w:rPr>
          <w:rFonts w:hint="eastAsia" w:ascii="宋体" w:hAnsi="宋体"/>
          <w:color w:val="0000FF"/>
          <w:sz w:val="28"/>
          <w:szCs w:val="28"/>
          <w:highlight w:val="yellow"/>
        </w:rPr>
        <w:t>华东师范大学数学</w:t>
      </w:r>
      <w:r>
        <w:rPr>
          <w:rFonts w:hint="eastAsia" w:ascii="宋体" w:hAnsi="宋体"/>
          <w:color w:val="0000FF"/>
          <w:sz w:val="28"/>
          <w:szCs w:val="28"/>
          <w:highlight w:val="yellow"/>
          <w:lang w:eastAsia="zh-CN"/>
        </w:rPr>
        <w:t>科学学院</w:t>
      </w:r>
      <w:r>
        <w:rPr>
          <w:rFonts w:hint="eastAsia" w:ascii="宋体" w:hAnsi="宋体"/>
          <w:color w:val="0000FF"/>
          <w:sz w:val="28"/>
          <w:szCs w:val="28"/>
          <w:highlight w:val="yellow"/>
        </w:rPr>
        <w:t>编写《数学分析》 （第</w:t>
      </w:r>
      <w:r>
        <w:rPr>
          <w:rFonts w:hint="eastAsia" w:ascii="宋体" w:hAnsi="宋体"/>
          <w:color w:val="0000FF"/>
          <w:sz w:val="28"/>
          <w:szCs w:val="28"/>
          <w:highlight w:val="yellow"/>
          <w:lang w:eastAsia="zh-CN"/>
        </w:rPr>
        <w:t>五</w:t>
      </w:r>
      <w:r>
        <w:rPr>
          <w:rFonts w:hint="eastAsia" w:ascii="宋体" w:hAnsi="宋体"/>
          <w:color w:val="0000FF"/>
          <w:sz w:val="28"/>
          <w:szCs w:val="28"/>
          <w:highlight w:val="yellow"/>
        </w:rPr>
        <w:t>版） 高教出版社 201</w:t>
      </w:r>
      <w:r>
        <w:rPr>
          <w:rFonts w:hint="eastAsia" w:ascii="宋体" w:hAnsi="宋体"/>
          <w:color w:val="0000FF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宋体" w:hAnsi="宋体"/>
          <w:color w:val="0000FF"/>
          <w:sz w:val="28"/>
          <w:szCs w:val="28"/>
          <w:highlight w:val="yellow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/>
          <w:color w:val="0000FF"/>
          <w:sz w:val="28"/>
          <w:szCs w:val="28"/>
          <w:highlight w:val="yellow"/>
        </w:rPr>
      </w:pPr>
    </w:p>
    <w:sectPr>
      <w:pgSz w:w="10263" w:h="14515"/>
      <w:pgMar w:top="1440" w:right="110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C7C"/>
    <w:multiLevelType w:val="multilevel"/>
    <w:tmpl w:val="529E4C7C"/>
    <w:lvl w:ilvl="0" w:tentative="0">
      <w:start w:val="1"/>
      <w:numFmt w:val="decimal"/>
      <w:lvlText w:val="%1、"/>
      <w:lvlJc w:val="left"/>
      <w:pPr>
        <w:tabs>
          <w:tab w:val="left" w:pos="630"/>
        </w:tabs>
        <w:ind w:left="630" w:hanging="480"/>
      </w:pPr>
      <w:rPr>
        <w:rFonts w:ascii="Times New Roman" w:hAnsi="Times New Roman" w:eastAsia="Times New Roman" w:cs="Times New Roman"/>
      </w:rPr>
    </w:lvl>
    <w:lvl w:ilvl="1" w:tentative="0">
      <w:start w:val="2"/>
      <w:numFmt w:val="decimal"/>
      <w:lvlText w:val="%2"/>
      <w:lvlJc w:val="left"/>
      <w:pPr>
        <w:tabs>
          <w:tab w:val="left" w:pos="930"/>
        </w:tabs>
        <w:ind w:left="930" w:hanging="360"/>
      </w:pPr>
      <w:rPr>
        <w:rFonts w:hint="default" w:ascii="宋体" w:hAnsi="宋体" w:cs="宋体"/>
        <w:b/>
        <w:sz w:val="30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abstractNum w:abstractNumId="1">
    <w:nsid w:val="7CAD4AF1"/>
    <w:multiLevelType w:val="multilevel"/>
    <w:tmpl w:val="7CAD4AF1"/>
    <w:lvl w:ilvl="0" w:tentative="0">
      <w:start w:val="1"/>
      <w:numFmt w:val="decimal"/>
      <w:lvlText w:val="%1."/>
      <w:lvlJc w:val="left"/>
      <w:pPr>
        <w:tabs>
          <w:tab w:val="left" w:pos="870"/>
        </w:tabs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B261AB"/>
    <w:rsid w:val="12D05F4A"/>
    <w:rsid w:val="1D275AA9"/>
    <w:rsid w:val="22447C00"/>
    <w:rsid w:val="2A704EC4"/>
    <w:rsid w:val="2E575578"/>
    <w:rsid w:val="374615BF"/>
    <w:rsid w:val="420E2ED5"/>
    <w:rsid w:val="49ED3E4A"/>
    <w:rsid w:val="4BBB180D"/>
    <w:rsid w:val="53B333DA"/>
    <w:rsid w:val="55430DF3"/>
    <w:rsid w:val="557779DF"/>
    <w:rsid w:val="588B47EE"/>
    <w:rsid w:val="59504395"/>
    <w:rsid w:val="5AFE022C"/>
    <w:rsid w:val="66FC180B"/>
    <w:rsid w:val="69D02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Lines="0" w:beforeAutospacing="1" w:after="100" w:afterLines="0" w:afterAutospacing="1" w:line="360" w:lineRule="auto"/>
      <w:ind w:left="0" w:right="0"/>
      <w:jc w:val="left"/>
    </w:pPr>
    <w:rPr>
      <w:color w:val="000000"/>
      <w:kern w:val="0"/>
      <w:sz w:val="18"/>
      <w:szCs w:val="18"/>
      <w:lang w:val="en-US" w:eastAsia="zh-CN" w:bidi="ar-SA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sz w:val="16"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vertesyuan</cp:lastModifiedBy>
  <cp:lastPrinted>2014-10-08T03:04:00Z</cp:lastPrinted>
  <dcterms:modified xsi:type="dcterms:W3CDTF">2021-10-22T10:05:58Z</dcterms:modified>
  <dc:title>（科目：333-教育综合）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32B9550982C54D5987846FF33FC58134</vt:lpwstr>
  </property>
</Properties>
</file>