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0" w:firstLineChars="50"/>
        <w:jc w:val="center"/>
        <w:rPr>
          <w:rFonts w:ascii="黑体" w:eastAsia="黑体"/>
          <w:sz w:val="30"/>
          <w:szCs w:val="30"/>
        </w:rPr>
      </w:pPr>
      <w:bookmarkStart w:id="0" w:name="_GoBack"/>
      <w:bookmarkEnd w:id="0"/>
      <w:r>
        <w:rPr>
          <w:rFonts w:hint="eastAsia" w:ascii="黑体" w:eastAsia="黑体" w:cs="黑体"/>
          <w:sz w:val="30"/>
          <w:szCs w:val="30"/>
        </w:rPr>
        <w:t>《基础生态学》考试大纲</w:t>
      </w:r>
    </w:p>
    <w:p>
      <w:pPr>
        <w:pStyle w:val="15"/>
        <w:spacing w:line="360" w:lineRule="auto"/>
        <w:ind w:firstLine="0" w:firstLineChars="0"/>
        <w:jc w:val="left"/>
        <w:rPr>
          <w:rFonts w:ascii="黑体" w:eastAsia="黑体"/>
          <w:sz w:val="24"/>
          <w:szCs w:val="24"/>
        </w:rPr>
      </w:pPr>
      <w:r>
        <w:rPr>
          <w:rFonts w:hint="eastAsia" w:ascii="黑体" w:eastAsia="黑体" w:cs="黑体"/>
          <w:sz w:val="24"/>
          <w:szCs w:val="24"/>
        </w:rPr>
        <w:t>一、考试性质</w:t>
      </w:r>
    </w:p>
    <w:p>
      <w:pPr>
        <w:pStyle w:val="15"/>
        <w:spacing w:line="360" w:lineRule="auto"/>
        <w:ind w:firstLine="480"/>
        <w:jc w:val="left"/>
        <w:rPr>
          <w:rFonts w:ascii="宋体" w:hAnsi="宋体" w:cs="宋体"/>
          <w:color w:val="333333"/>
          <w:kern w:val="0"/>
          <w:sz w:val="24"/>
          <w:szCs w:val="24"/>
        </w:rPr>
      </w:pPr>
      <w:r>
        <w:rPr>
          <w:rFonts w:hint="eastAsia" w:ascii="宋体" w:hAnsi="宋体" w:cs="宋体"/>
          <w:color w:val="333333"/>
          <w:kern w:val="0"/>
          <w:sz w:val="24"/>
          <w:szCs w:val="24"/>
        </w:rPr>
        <w:t>生态学是研究生物与其自然环境相互作用规律的一门学科，是生物学分支学科</w:t>
      </w:r>
      <w:r>
        <w:rPr>
          <w:rFonts w:ascii="宋体" w:hAnsi="宋体" w:cs="宋体"/>
          <w:color w:val="333333"/>
          <w:kern w:val="0"/>
          <w:sz w:val="24"/>
          <w:szCs w:val="24"/>
        </w:rPr>
        <w:t>。《基础生态学》</w:t>
      </w:r>
      <w:r>
        <w:rPr>
          <w:rFonts w:hint="eastAsia" w:ascii="宋体" w:hAnsi="宋体" w:cs="宋体"/>
          <w:color w:val="333333"/>
          <w:kern w:val="0"/>
          <w:sz w:val="24"/>
          <w:szCs w:val="24"/>
        </w:rPr>
        <w:t>是高等院校为招收生态学及相关专业的硕士研究生而设置的具有选拔功能的水平考试。其目的是测试考生对基础生态学内容的掌握程度和应用相关知识解决问题的能力。</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二、考查目标</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1、全面系统地掌握生态学的基本概念、理论和主要研究方法；</w:t>
      </w:r>
    </w:p>
    <w:p>
      <w:pPr>
        <w:pStyle w:val="15"/>
        <w:spacing w:line="360" w:lineRule="auto"/>
        <w:ind w:firstLine="480"/>
        <w:jc w:val="left"/>
        <w:rPr>
          <w:rFonts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、了解生态学的主要发展趋势和前沿领域；</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3、具有应用生态学知识分析、认识和解决环境及资源问题的能力。</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三、考试形式与试卷结构</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1、试卷满分及考试时间</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试卷满分为150分，考试时间180分钟。</w:t>
      </w:r>
    </w:p>
    <w:p>
      <w:pPr>
        <w:pStyle w:val="15"/>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2、试卷结构</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A、B卷共三个题型：词语解释题、简答题、论述题。</w:t>
      </w:r>
    </w:p>
    <w:p>
      <w:pPr>
        <w:pStyle w:val="15"/>
        <w:spacing w:line="360" w:lineRule="auto"/>
        <w:ind w:firstLine="480"/>
        <w:jc w:val="left"/>
        <w:rPr>
          <w:rFonts w:ascii="宋体" w:hAnsi="宋体" w:cs="宋体"/>
          <w:color w:val="333333"/>
          <w:kern w:val="0"/>
          <w:sz w:val="24"/>
          <w:szCs w:val="24"/>
        </w:rPr>
      </w:pPr>
      <w:r>
        <w:rPr>
          <w:rFonts w:hint="eastAsia" w:ascii="宋体" w:hAnsi="宋体" w:cs="宋体"/>
          <w:color w:val="333333"/>
          <w:kern w:val="0"/>
          <w:sz w:val="24"/>
          <w:szCs w:val="24"/>
        </w:rPr>
        <w:t>3、答题方式</w:t>
      </w:r>
    </w:p>
    <w:p>
      <w:pPr>
        <w:pStyle w:val="15"/>
        <w:spacing w:line="360" w:lineRule="auto"/>
        <w:ind w:firstLine="960" w:firstLineChars="400"/>
        <w:jc w:val="left"/>
        <w:rPr>
          <w:rFonts w:hint="eastAsia" w:ascii="黑体" w:eastAsia="黑体" w:cs="黑体"/>
          <w:sz w:val="24"/>
          <w:szCs w:val="24"/>
        </w:rPr>
      </w:pPr>
      <w:r>
        <w:rPr>
          <w:rFonts w:hint="eastAsia" w:ascii="宋体" w:hAnsi="宋体" w:cs="宋体"/>
          <w:color w:val="333333"/>
          <w:kern w:val="0"/>
          <w:sz w:val="24"/>
          <w:szCs w:val="24"/>
        </w:rPr>
        <w:t>闭卷、笔试。</w:t>
      </w:r>
    </w:p>
    <w:p>
      <w:pPr>
        <w:pStyle w:val="15"/>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四、考查内容</w:t>
      </w:r>
    </w:p>
    <w:p>
      <w:pPr>
        <w:spacing w:line="360" w:lineRule="auto"/>
        <w:ind w:firstLine="482" w:firstLineChars="200"/>
        <w:rPr>
          <w:rFonts w:hint="eastAsia" w:ascii="宋体" w:hAnsi="宋体" w:cs="宋体"/>
          <w:b/>
          <w:kern w:val="0"/>
          <w:sz w:val="24"/>
          <w:szCs w:val="24"/>
        </w:rPr>
      </w:pPr>
      <w:r>
        <w:rPr>
          <w:b/>
          <w:bCs/>
          <w:sz w:val="24"/>
          <w:szCs w:val="24"/>
        </w:rPr>
        <w:t>绪</w:t>
      </w:r>
      <w:r>
        <w:rPr>
          <w:rFonts w:ascii="宋体" w:hAnsi="宋体" w:cs="宋体"/>
          <w:b/>
          <w:kern w:val="0"/>
          <w:sz w:val="24"/>
          <w:szCs w:val="24"/>
        </w:rPr>
        <w:t>论</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w:t>
      </w:r>
      <w:r>
        <w:rPr>
          <w:rFonts w:ascii="宋体" w:hAnsi="宋体" w:cs="宋体"/>
          <w:color w:val="333333"/>
          <w:kern w:val="0"/>
          <w:sz w:val="24"/>
          <w:szCs w:val="24"/>
        </w:rPr>
        <w:t>生态学的概念和研究对象</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w:t>
      </w:r>
      <w:r>
        <w:rPr>
          <w:rFonts w:ascii="宋体" w:hAnsi="宋体" w:cs="宋体"/>
          <w:color w:val="333333"/>
          <w:kern w:val="0"/>
          <w:sz w:val="24"/>
          <w:szCs w:val="24"/>
        </w:rPr>
        <w:t>生态学的历史发展</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w:t>
      </w:r>
      <w:r>
        <w:rPr>
          <w:rFonts w:ascii="宋体" w:hAnsi="宋体" w:cs="宋体"/>
          <w:color w:val="333333"/>
          <w:kern w:val="0"/>
          <w:sz w:val="24"/>
          <w:szCs w:val="24"/>
        </w:rPr>
        <w:t>生态学的分支学科</w:t>
      </w:r>
    </w:p>
    <w:p>
      <w:pPr>
        <w:spacing w:line="360" w:lineRule="auto"/>
        <w:ind w:firstLine="482" w:firstLineChars="200"/>
        <w:rPr>
          <w:rFonts w:hint="eastAsia"/>
          <w:sz w:val="24"/>
          <w:szCs w:val="24"/>
        </w:rPr>
      </w:pPr>
      <w:r>
        <w:rPr>
          <w:b/>
          <w:bCs/>
          <w:sz w:val="24"/>
          <w:szCs w:val="24"/>
        </w:rPr>
        <w:t>第</w:t>
      </w:r>
      <w:r>
        <w:rPr>
          <w:rFonts w:hint="eastAsia"/>
          <w:b/>
          <w:bCs/>
          <w:sz w:val="24"/>
          <w:szCs w:val="24"/>
        </w:rPr>
        <w:t>一部分</w:t>
      </w:r>
      <w:r>
        <w:rPr>
          <w:b/>
          <w:bCs/>
          <w:sz w:val="24"/>
          <w:szCs w:val="24"/>
        </w:rPr>
        <w:t xml:space="preserve"> </w:t>
      </w:r>
      <w:r>
        <w:rPr>
          <w:rFonts w:hint="eastAsia"/>
          <w:b/>
          <w:bCs/>
          <w:sz w:val="24"/>
          <w:szCs w:val="24"/>
        </w:rPr>
        <w:t>有机体</w:t>
      </w:r>
      <w:r>
        <w:rPr>
          <w:b/>
          <w:bCs/>
          <w:sz w:val="24"/>
          <w:szCs w:val="24"/>
        </w:rPr>
        <w:t>与环境</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、生物与环境</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、能量环境</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、物质环境</w:t>
      </w:r>
    </w:p>
    <w:p>
      <w:pPr>
        <w:spacing w:line="360" w:lineRule="auto"/>
        <w:ind w:firstLine="482" w:firstLineChars="200"/>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二部分</w:t>
      </w:r>
      <w:r>
        <w:rPr>
          <w:rFonts w:ascii="宋体" w:hAnsi="宋体" w:cs="宋体"/>
          <w:b/>
          <w:kern w:val="0"/>
          <w:sz w:val="24"/>
        </w:rPr>
        <w:t xml:space="preserve"> 种群生态学</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1、</w:t>
      </w:r>
      <w:r>
        <w:rPr>
          <w:rFonts w:ascii="宋体" w:hAnsi="宋体" w:cs="宋体"/>
          <w:color w:val="333333"/>
          <w:kern w:val="0"/>
          <w:sz w:val="24"/>
          <w:szCs w:val="24"/>
        </w:rPr>
        <w:t>种群的概念及基本特征</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2、物种及其变异与进化</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3、生活史对策</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4、种内与种间关系</w:t>
      </w:r>
    </w:p>
    <w:p>
      <w:pPr>
        <w:spacing w:line="360" w:lineRule="auto"/>
        <w:ind w:firstLine="482" w:firstLineChars="200"/>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三部分</w:t>
      </w:r>
      <w:r>
        <w:rPr>
          <w:rFonts w:ascii="宋体" w:hAnsi="宋体" w:cs="宋体"/>
          <w:b/>
          <w:kern w:val="0"/>
          <w:sz w:val="24"/>
        </w:rPr>
        <w:t xml:space="preserve"> 群落生态学</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、群落的组成与结构</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、群落的动态</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、群落的分类与排序</w:t>
      </w:r>
    </w:p>
    <w:p>
      <w:pPr>
        <w:pStyle w:val="15"/>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四部分</w:t>
      </w:r>
      <w:r>
        <w:rPr>
          <w:rFonts w:ascii="宋体" w:hAnsi="宋体" w:cs="宋体"/>
          <w:b/>
          <w:kern w:val="0"/>
          <w:sz w:val="24"/>
        </w:rPr>
        <w:t xml:space="preserve"> 生态系统生态学</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、生态系统的一般特征</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2、生态系统中的能量流动</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、生态系统的物质循环</w:t>
      </w:r>
    </w:p>
    <w:p>
      <w:pPr>
        <w:pStyle w:val="15"/>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4、地球上生态系统的主要类型及其分布</w:t>
      </w:r>
    </w:p>
    <w:p>
      <w:pPr>
        <w:pStyle w:val="16"/>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五部分</w:t>
      </w:r>
      <w:r>
        <w:rPr>
          <w:rFonts w:ascii="宋体" w:hAnsi="宋体" w:cs="宋体"/>
          <w:b/>
          <w:kern w:val="0"/>
          <w:sz w:val="24"/>
        </w:rPr>
        <w:t xml:space="preserve"> </w:t>
      </w:r>
      <w:r>
        <w:rPr>
          <w:rFonts w:hint="eastAsia" w:ascii="宋体" w:hAnsi="宋体" w:cs="宋体"/>
          <w:b/>
          <w:kern w:val="0"/>
          <w:sz w:val="24"/>
        </w:rPr>
        <w:t>应用</w:t>
      </w:r>
      <w:r>
        <w:rPr>
          <w:rFonts w:ascii="宋体" w:hAnsi="宋体" w:cs="宋体"/>
          <w:b/>
          <w:kern w:val="0"/>
          <w:sz w:val="24"/>
        </w:rPr>
        <w:t>生态学</w:t>
      </w:r>
    </w:p>
    <w:p>
      <w:pPr>
        <w:pStyle w:val="16"/>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、全球气候变化与环境污染</w:t>
      </w:r>
    </w:p>
    <w:p>
      <w:pPr>
        <w:pStyle w:val="16"/>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2、人口与资源问题</w:t>
      </w:r>
    </w:p>
    <w:p>
      <w:pPr>
        <w:pStyle w:val="16"/>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、农业生态学</w:t>
      </w:r>
    </w:p>
    <w:p>
      <w:pPr>
        <w:pStyle w:val="15"/>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六部分</w:t>
      </w:r>
      <w:r>
        <w:rPr>
          <w:rFonts w:ascii="宋体" w:hAnsi="宋体" w:cs="宋体"/>
          <w:b/>
          <w:kern w:val="0"/>
          <w:sz w:val="24"/>
        </w:rPr>
        <w:t xml:space="preserve"> </w:t>
      </w:r>
      <w:r>
        <w:rPr>
          <w:rFonts w:hint="eastAsia" w:ascii="宋体" w:hAnsi="宋体" w:cs="宋体"/>
          <w:b/>
          <w:kern w:val="0"/>
          <w:sz w:val="24"/>
        </w:rPr>
        <w:t>现代</w:t>
      </w:r>
      <w:r>
        <w:rPr>
          <w:rFonts w:ascii="宋体" w:hAnsi="宋体" w:cs="宋体"/>
          <w:b/>
          <w:kern w:val="0"/>
          <w:sz w:val="24"/>
        </w:rPr>
        <w:t>生态学</w:t>
      </w:r>
      <w:r>
        <w:rPr>
          <w:rFonts w:hint="eastAsia" w:ascii="宋体" w:hAnsi="宋体" w:cs="宋体"/>
          <w:b/>
          <w:kern w:val="0"/>
          <w:sz w:val="24"/>
        </w:rPr>
        <w:t>的发展</w:t>
      </w:r>
    </w:p>
    <w:p>
      <w:pPr>
        <w:pStyle w:val="15"/>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、分子生态学</w:t>
      </w:r>
    </w:p>
    <w:p>
      <w:pPr>
        <w:pStyle w:val="15"/>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2、景观生态学</w:t>
      </w:r>
    </w:p>
    <w:p>
      <w:pPr>
        <w:pStyle w:val="15"/>
        <w:spacing w:line="360" w:lineRule="auto"/>
        <w:ind w:firstLine="0" w:firstLineChars="0"/>
        <w:jc w:val="left"/>
        <w:rPr>
          <w:rFonts w:ascii="宋体" w:hAnsi="宋体"/>
          <w:sz w:val="24"/>
          <w:szCs w:val="24"/>
        </w:rPr>
      </w:pPr>
      <w:r>
        <w:rPr>
          <w:rFonts w:hint="eastAsia" w:ascii="黑体" w:eastAsia="黑体" w:cs="黑体"/>
          <w:sz w:val="24"/>
          <w:szCs w:val="24"/>
        </w:rPr>
        <w:t>五、</w:t>
      </w:r>
      <w:r>
        <w:rPr>
          <w:rFonts w:hint="eastAsia" w:ascii="黑体" w:eastAsia="黑体" w:cs="黑体"/>
          <w:sz w:val="24"/>
          <w:szCs w:val="24"/>
          <w:lang w:eastAsia="zh-CN"/>
        </w:rPr>
        <w:t>参考书目</w:t>
      </w:r>
    </w:p>
    <w:p>
      <w:pPr>
        <w:spacing w:line="360" w:lineRule="auto"/>
        <w:ind w:firstLine="960" w:firstLineChars="400"/>
        <w:rPr>
          <w:rFonts w:hint="eastAsia" w:ascii="宋体" w:hAnsi="宋体"/>
          <w:sz w:val="24"/>
          <w:szCs w:val="24"/>
        </w:rPr>
      </w:pPr>
      <w:r>
        <w:rPr>
          <w:rFonts w:hint="eastAsia" w:ascii="宋体" w:hAnsi="宋体"/>
          <w:sz w:val="24"/>
          <w:szCs w:val="24"/>
        </w:rPr>
        <w:t>《</w:t>
      </w:r>
      <w:r>
        <w:rPr>
          <w:rFonts w:ascii="宋体" w:hAnsi="宋体"/>
          <w:sz w:val="24"/>
          <w:szCs w:val="24"/>
        </w:rPr>
        <w:t>基础生态学》</w:t>
      </w:r>
      <w:r>
        <w:rPr>
          <w:rFonts w:hint="eastAsia" w:ascii="宋体" w:hAnsi="宋体"/>
          <w:sz w:val="24"/>
          <w:szCs w:val="24"/>
        </w:rPr>
        <w:t>（第3版），牛翠娟等著</w:t>
      </w:r>
      <w:r>
        <w:rPr>
          <w:rFonts w:ascii="宋体" w:hAnsi="宋体"/>
          <w:sz w:val="24"/>
          <w:szCs w:val="24"/>
        </w:rPr>
        <w:t>，高等教育出版社，2015年。</w:t>
      </w:r>
    </w:p>
    <w:p>
      <w:pPr>
        <w:pStyle w:val="15"/>
        <w:spacing w:line="360" w:lineRule="auto"/>
        <w:ind w:left="4960" w:leftChars="2362" w:firstLine="0" w:firstLineChars="0"/>
        <w:jc w:val="left"/>
        <w:rPr>
          <w:rFonts w:ascii="黑体" w:eastAsia="黑体"/>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8"/>
    <w:rsid w:val="00014CD8"/>
    <w:rsid w:val="00042043"/>
    <w:rsid w:val="00046D25"/>
    <w:rsid w:val="00081F43"/>
    <w:rsid w:val="000911B7"/>
    <w:rsid w:val="000E43DE"/>
    <w:rsid w:val="000F7192"/>
    <w:rsid w:val="00107F32"/>
    <w:rsid w:val="00114FD2"/>
    <w:rsid w:val="00123F24"/>
    <w:rsid w:val="00142451"/>
    <w:rsid w:val="00183719"/>
    <w:rsid w:val="00183C74"/>
    <w:rsid w:val="001A218C"/>
    <w:rsid w:val="001C07D7"/>
    <w:rsid w:val="001F1D78"/>
    <w:rsid w:val="001F4CFC"/>
    <w:rsid w:val="002162DD"/>
    <w:rsid w:val="00240AE5"/>
    <w:rsid w:val="002437C6"/>
    <w:rsid w:val="002902C6"/>
    <w:rsid w:val="0029638C"/>
    <w:rsid w:val="002A3B29"/>
    <w:rsid w:val="002B312F"/>
    <w:rsid w:val="002B7BA3"/>
    <w:rsid w:val="002C2686"/>
    <w:rsid w:val="00303249"/>
    <w:rsid w:val="00307F14"/>
    <w:rsid w:val="00315D73"/>
    <w:rsid w:val="00340E3E"/>
    <w:rsid w:val="00343214"/>
    <w:rsid w:val="00344ECA"/>
    <w:rsid w:val="0036196B"/>
    <w:rsid w:val="003B598D"/>
    <w:rsid w:val="0042185C"/>
    <w:rsid w:val="00476E85"/>
    <w:rsid w:val="004A162D"/>
    <w:rsid w:val="004A4E2B"/>
    <w:rsid w:val="004B2226"/>
    <w:rsid w:val="004C2451"/>
    <w:rsid w:val="004D2666"/>
    <w:rsid w:val="005029EA"/>
    <w:rsid w:val="00521B36"/>
    <w:rsid w:val="00523A79"/>
    <w:rsid w:val="005277F0"/>
    <w:rsid w:val="00537292"/>
    <w:rsid w:val="005706AE"/>
    <w:rsid w:val="00622172"/>
    <w:rsid w:val="00630446"/>
    <w:rsid w:val="0067223E"/>
    <w:rsid w:val="006D6C4C"/>
    <w:rsid w:val="006F1937"/>
    <w:rsid w:val="00707C15"/>
    <w:rsid w:val="00736394"/>
    <w:rsid w:val="00736C10"/>
    <w:rsid w:val="0075750C"/>
    <w:rsid w:val="00765980"/>
    <w:rsid w:val="00771811"/>
    <w:rsid w:val="00786F09"/>
    <w:rsid w:val="007E60E8"/>
    <w:rsid w:val="00800822"/>
    <w:rsid w:val="00892711"/>
    <w:rsid w:val="008B63DF"/>
    <w:rsid w:val="008B64E9"/>
    <w:rsid w:val="008D1244"/>
    <w:rsid w:val="008D3B5C"/>
    <w:rsid w:val="008E08BB"/>
    <w:rsid w:val="008E299B"/>
    <w:rsid w:val="009579C0"/>
    <w:rsid w:val="009637E2"/>
    <w:rsid w:val="00997847"/>
    <w:rsid w:val="009E6649"/>
    <w:rsid w:val="009F1549"/>
    <w:rsid w:val="00A128B9"/>
    <w:rsid w:val="00A24C9C"/>
    <w:rsid w:val="00A3777D"/>
    <w:rsid w:val="00A555F7"/>
    <w:rsid w:val="00A80DE0"/>
    <w:rsid w:val="00AA0CB0"/>
    <w:rsid w:val="00AA29C9"/>
    <w:rsid w:val="00AC11EE"/>
    <w:rsid w:val="00AC664E"/>
    <w:rsid w:val="00AE5222"/>
    <w:rsid w:val="00B34E05"/>
    <w:rsid w:val="00B45300"/>
    <w:rsid w:val="00BB217C"/>
    <w:rsid w:val="00C2422D"/>
    <w:rsid w:val="00C32333"/>
    <w:rsid w:val="00C4074B"/>
    <w:rsid w:val="00C4306B"/>
    <w:rsid w:val="00C86AA0"/>
    <w:rsid w:val="00C9109A"/>
    <w:rsid w:val="00CB0E4E"/>
    <w:rsid w:val="00D03288"/>
    <w:rsid w:val="00D210FD"/>
    <w:rsid w:val="00D46E5A"/>
    <w:rsid w:val="00D61AD1"/>
    <w:rsid w:val="00D8319E"/>
    <w:rsid w:val="00DA190D"/>
    <w:rsid w:val="00DC30E7"/>
    <w:rsid w:val="00DD1C4E"/>
    <w:rsid w:val="00DF3E52"/>
    <w:rsid w:val="00DF621A"/>
    <w:rsid w:val="00E14D83"/>
    <w:rsid w:val="00E427F9"/>
    <w:rsid w:val="00E44C4D"/>
    <w:rsid w:val="00E62B48"/>
    <w:rsid w:val="00E72F9A"/>
    <w:rsid w:val="00E800DB"/>
    <w:rsid w:val="00E80C1E"/>
    <w:rsid w:val="00E818DF"/>
    <w:rsid w:val="00EA753A"/>
    <w:rsid w:val="00ED1F20"/>
    <w:rsid w:val="00EE703C"/>
    <w:rsid w:val="00EF47A9"/>
    <w:rsid w:val="00F05EA5"/>
    <w:rsid w:val="00F11BF6"/>
    <w:rsid w:val="00F552A9"/>
    <w:rsid w:val="00F6709D"/>
    <w:rsid w:val="00F71B32"/>
    <w:rsid w:val="00FA12EB"/>
    <w:rsid w:val="00FC6D8C"/>
    <w:rsid w:val="00FD465D"/>
    <w:rsid w:val="3DDE32C7"/>
    <w:rsid w:val="638A2DE8"/>
    <w:rsid w:val="6DAE3C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1"/>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Cambria" w:hAnsi="Cambria"/>
      <w:b/>
      <w:bCs/>
      <w:kern w:val="0"/>
      <w:sz w:val="32"/>
      <w:szCs w:val="32"/>
    </w:rPr>
  </w:style>
  <w:style w:type="character" w:default="1" w:styleId="13">
    <w:name w:val="Default Paragraph Font"/>
    <w:unhideWhenUsed/>
    <w:uiPriority w:val="1"/>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Body Text Indent"/>
    <w:basedOn w:val="1"/>
    <w:link w:val="18"/>
    <w:semiHidden/>
    <w:uiPriority w:val="99"/>
    <w:pPr>
      <w:spacing w:after="120"/>
      <w:ind w:left="420" w:leftChars="200"/>
    </w:pPr>
    <w:rPr>
      <w:kern w:val="0"/>
      <w:sz w:val="24"/>
      <w:szCs w:val="24"/>
    </w:rPr>
  </w:style>
  <w:style w:type="paragraph" w:styleId="4">
    <w:name w:val="Body Text Indent 2"/>
    <w:basedOn w:val="1"/>
    <w:link w:val="19"/>
    <w:uiPriority w:val="99"/>
    <w:pPr>
      <w:spacing w:after="120" w:line="480" w:lineRule="auto"/>
      <w:ind w:left="420" w:leftChars="200"/>
    </w:pPr>
    <w:rPr>
      <w:kern w:val="0"/>
      <w:sz w:val="24"/>
      <w:szCs w:val="24"/>
    </w:rPr>
  </w:style>
  <w:style w:type="paragraph" w:styleId="5">
    <w:name w:val="Balloon Text"/>
    <w:basedOn w:val="1"/>
    <w:link w:val="20"/>
    <w:semiHidden/>
    <w:uiPriority w:val="99"/>
    <w:rPr>
      <w:kern w:val="0"/>
      <w:sz w:val="18"/>
      <w:szCs w:val="18"/>
    </w:rPr>
  </w:style>
  <w:style w:type="paragraph" w:styleId="6">
    <w:name w:val="footer"/>
    <w:basedOn w:val="1"/>
    <w:link w:val="21"/>
    <w:uiPriority w:val="99"/>
    <w:pPr>
      <w:tabs>
        <w:tab w:val="center" w:pos="4153"/>
        <w:tab w:val="right" w:pos="8306"/>
      </w:tabs>
      <w:snapToGrid w:val="0"/>
      <w:jc w:val="left"/>
    </w:pPr>
    <w:rPr>
      <w:kern w:val="0"/>
      <w:sz w:val="18"/>
      <w:szCs w:val="18"/>
    </w:rPr>
  </w:style>
  <w:style w:type="paragraph" w:styleId="7">
    <w:name w:val="header"/>
    <w:basedOn w:val="1"/>
    <w:link w:val="22"/>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23"/>
    <w:unhideWhenUsed/>
    <w:uiPriority w:val="99"/>
    <w:pPr>
      <w:snapToGrid w:val="0"/>
      <w:jc w:val="left"/>
    </w:pPr>
    <w:rPr>
      <w:kern w:val="0"/>
      <w:sz w:val="18"/>
      <w:szCs w:val="18"/>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iPriority w:val="99"/>
    <w:pPr>
      <w:widowControl/>
      <w:spacing w:before="100" w:beforeAutospacing="1" w:after="100" w:afterAutospacing="1" w:line="400" w:lineRule="exact"/>
      <w:ind w:firstLine="200" w:firstLineChars="200"/>
      <w:jc w:val="left"/>
    </w:pPr>
    <w:rPr>
      <w:rFonts w:ascii="宋体" w:hAnsi="宋体" w:cs="宋体"/>
      <w:kern w:val="0"/>
      <w:sz w:val="24"/>
      <w:szCs w:val="24"/>
    </w:rPr>
  </w:style>
  <w:style w:type="table" w:styleId="12">
    <w:name w:val="Table Grid"/>
    <w:basedOn w:val="11"/>
    <w:uiPriority w:val="99"/>
    <w:rPr>
      <w:rFonts w:cs="Calibri"/>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unhideWhenUsed/>
    <w:uiPriority w:val="99"/>
    <w:rPr>
      <w:vertAlign w:val="superscript"/>
    </w:rPr>
  </w:style>
  <w:style w:type="paragraph" w:styleId="15">
    <w:name w:val="List Paragraph"/>
    <w:basedOn w:val="1"/>
    <w:qFormat/>
    <w:uiPriority w:val="99"/>
    <w:pPr>
      <w:ind w:firstLine="420" w:firstLineChars="200"/>
    </w:pPr>
  </w:style>
  <w:style w:type="paragraph" w:customStyle="1" w:styleId="16">
    <w:name w:val="_Style 34"/>
    <w:basedOn w:val="1"/>
    <w:next w:val="15"/>
    <w:qFormat/>
    <w:uiPriority w:val="99"/>
    <w:pPr>
      <w:ind w:firstLine="420" w:firstLineChars="200"/>
    </w:pPr>
  </w:style>
  <w:style w:type="character" w:customStyle="1" w:styleId="17">
    <w:name w:val="标题 2 Char"/>
    <w:link w:val="2"/>
    <w:locked/>
    <w:uiPriority w:val="99"/>
    <w:rPr>
      <w:rFonts w:ascii="Cambria" w:hAnsi="Cambria" w:eastAsia="宋体" w:cs="Cambria"/>
      <w:b/>
      <w:bCs/>
      <w:sz w:val="32"/>
      <w:szCs w:val="32"/>
    </w:rPr>
  </w:style>
  <w:style w:type="character" w:customStyle="1" w:styleId="18">
    <w:name w:val="正文文本缩进 Char"/>
    <w:link w:val="3"/>
    <w:semiHidden/>
    <w:locked/>
    <w:uiPriority w:val="99"/>
    <w:rPr>
      <w:rFonts w:ascii="Times New Roman" w:hAnsi="Times New Roman" w:eastAsia="宋体" w:cs="Times New Roman"/>
      <w:sz w:val="24"/>
      <w:szCs w:val="24"/>
    </w:rPr>
  </w:style>
  <w:style w:type="character" w:customStyle="1" w:styleId="19">
    <w:name w:val="正文文本缩进 2 Char"/>
    <w:link w:val="4"/>
    <w:locked/>
    <w:uiPriority w:val="99"/>
    <w:rPr>
      <w:rFonts w:ascii="Times New Roman" w:hAnsi="Times New Roman" w:eastAsia="宋体" w:cs="Times New Roman"/>
      <w:sz w:val="24"/>
      <w:szCs w:val="24"/>
    </w:rPr>
  </w:style>
  <w:style w:type="character" w:customStyle="1" w:styleId="20">
    <w:name w:val="批注框文本 Char"/>
    <w:link w:val="5"/>
    <w:semiHidden/>
    <w:locked/>
    <w:uiPriority w:val="99"/>
    <w:rPr>
      <w:rFonts w:ascii="Times New Roman" w:hAnsi="Times New Roman" w:eastAsia="宋体" w:cs="Times New Roman"/>
      <w:sz w:val="18"/>
      <w:szCs w:val="18"/>
    </w:rPr>
  </w:style>
  <w:style w:type="character" w:customStyle="1" w:styleId="21">
    <w:name w:val="页脚 Char"/>
    <w:link w:val="6"/>
    <w:locked/>
    <w:uiPriority w:val="99"/>
    <w:rPr>
      <w:rFonts w:ascii="Times New Roman" w:hAnsi="Times New Roman" w:eastAsia="宋体" w:cs="Times New Roman"/>
      <w:sz w:val="18"/>
      <w:szCs w:val="18"/>
    </w:rPr>
  </w:style>
  <w:style w:type="character" w:customStyle="1" w:styleId="22">
    <w:name w:val="页眉 Char"/>
    <w:link w:val="7"/>
    <w:locked/>
    <w:uiPriority w:val="99"/>
    <w:rPr>
      <w:rFonts w:ascii="Times New Roman" w:hAnsi="Times New Roman" w:eastAsia="宋体" w:cs="Times New Roman"/>
      <w:sz w:val="18"/>
      <w:szCs w:val="18"/>
    </w:rPr>
  </w:style>
  <w:style w:type="character" w:customStyle="1" w:styleId="23">
    <w:name w:val="脚注文本 Char"/>
    <w:link w:val="8"/>
    <w:semiHidden/>
    <w:uiPriority w:val="99"/>
    <w:rPr>
      <w:rFonts w:ascii="Times New Roman" w:hAnsi="Times New Roman"/>
      <w:sz w:val="18"/>
      <w:szCs w:val="18"/>
    </w:rPr>
  </w:style>
  <w:style w:type="character" w:styleId="24">
    <w:name w:val="Placeholder Text"/>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121</Words>
  <Characters>691</Characters>
  <Lines>5</Lines>
  <Paragraphs>1</Paragraphs>
  <TotalTime>1</TotalTime>
  <ScaleCrop>false</ScaleCrop>
  <LinksUpToDate>false</LinksUpToDate>
  <CharactersWithSpaces>811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2019-07-02T12:31:00Z</dcterms:created>
  <dc:creator>刘胤杰</dc:creator>
  <cp:lastModifiedBy>vertesyuan</cp:lastModifiedBy>
  <cp:lastPrinted>2013-05-09T00:57:00Z</cp:lastPrinted>
  <dcterms:modified xsi:type="dcterms:W3CDTF">2021-10-22T07:01:31Z</dcterms:modified>
  <dc:title>《    》课程教学大纲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EA865D6F9A094DB6B6AA7B83C45FEDBB</vt:lpwstr>
  </property>
</Properties>
</file>