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河南科技大学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2022</w:t>
      </w:r>
      <w:r>
        <w:rPr>
          <w:rFonts w:hint="default" w:ascii="Times New Roman" w:hAnsi="Times New Roman" w:cs="Times New Roman"/>
          <w:sz w:val="32"/>
          <w:szCs w:val="32"/>
        </w:rPr>
        <w:t>年硕士生招生考试初试</w:t>
      </w:r>
    </w:p>
    <w:p>
      <w:pPr>
        <w:pStyle w:val="7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32"/>
          <w:szCs w:val="32"/>
        </w:rPr>
        <w:t>自命题科目考试大纲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85"/>
        <w:gridCol w:w="207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3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63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b/>
                <w:sz w:val="23"/>
                <w:szCs w:val="23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  <w:lang w:val="en-US" w:eastAsia="zh-CN"/>
              </w:rPr>
              <w:t>外国语学院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b/>
                <w:sz w:val="23"/>
                <w:szCs w:val="23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  <w:lang w:val="en-US" w:eastAsia="zh-CN"/>
              </w:rPr>
              <w:t>242</w:t>
            </w:r>
          </w:p>
        </w:tc>
        <w:tc>
          <w:tcPr>
            <w:tcW w:w="2075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b/>
                <w:sz w:val="23"/>
                <w:szCs w:val="23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3"/>
                <w:szCs w:val="23"/>
                <w:lang w:val="en-US" w:eastAsia="zh-CN"/>
              </w:rPr>
              <w:t>二外俄语</w:t>
            </w:r>
          </w:p>
        </w:tc>
        <w:tc>
          <w:tcPr>
            <w:tcW w:w="3119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b/>
                <w:sz w:val="23"/>
                <w:szCs w:val="23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说明栏：各单位自命题考试科目如需带计算器、绘图工具等特殊要求的，请在说明栏里加备注。</w:t>
      </w:r>
    </w:p>
    <w:p>
      <w:pPr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</w:rPr>
      </w:pPr>
    </w:p>
    <w:p>
      <w:pPr>
        <w:pStyle w:val="7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河南科技大学硕士研究生招生考试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  <w:u w:val="single"/>
        </w:rPr>
        <w:t>《    二外俄语     》</w:t>
      </w:r>
      <w:r>
        <w:rPr>
          <w:rFonts w:hint="default" w:ascii="Times New Roman" w:hAnsi="Times New Roman" w:cs="Times New Roman"/>
          <w:b/>
          <w:sz w:val="32"/>
          <w:szCs w:val="32"/>
        </w:rPr>
        <w:t>考试大纲</w:t>
      </w:r>
    </w:p>
    <w:p>
      <w:pPr>
        <w:jc w:val="left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left"/>
        <w:rPr>
          <w:rFonts w:hint="default" w:ascii="Times New Roman" w:hAnsi="Times New Roman" w:cs="Times New Roman"/>
          <w:b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考试科目代码：</w:t>
      </w: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en-US" w:eastAsia="zh-CN"/>
        </w:rPr>
        <w:t>242</w:t>
      </w: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 考试科目名称：</w:t>
      </w: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 xml:space="preserve">      二外俄语                   </w:t>
      </w:r>
    </w:p>
    <w:p>
      <w:pPr>
        <w:jc w:val="left"/>
        <w:rPr>
          <w:rFonts w:hint="default" w:ascii="Times New Roman" w:hAnsi="Times New Roman" w:cs="Times New Roman"/>
          <w:b/>
          <w:sz w:val="28"/>
          <w:szCs w:val="28"/>
          <w:u w:val="single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一、考试基本要求及适用范围概述</w:t>
      </w:r>
    </w:p>
    <w:p>
      <w:pPr>
        <w:jc w:val="left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本考试大纲适用于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河南科技大学外国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语言文学专业硕士研究生入学考试。本《二外俄语》考试旨在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检测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考生对俄语基本词汇、基础语法等方面知识的掌握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情况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，以及综合运用上述知识进行阅读、翻译和写作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的</w:t>
      </w:r>
      <w:bookmarkStart w:id="0" w:name="_GoBack"/>
      <w:bookmarkEnd w:id="0"/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能力，是一门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考查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俄语语言基础及综合运用语言能力的水平考试。</w:t>
      </w:r>
    </w:p>
    <w:p>
      <w:pPr>
        <w:jc w:val="left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要求考生掌握俄语基础语法知识和1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00个左右常用词汇及词组，并且能够实际运用，具备一定的读、写、译的能力。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二、考试形式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right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8"/>
          <w:kern w:val="2"/>
          <w:sz w:val="28"/>
          <w:szCs w:val="28"/>
          <w:shd w:val="clear" w:fill="FFFFFF"/>
          <w:lang w:val="en-US" w:eastAsia="zh-CN" w:bidi="ar-SA"/>
        </w:rPr>
        <w:t>硕士研究生入学二外俄语考试为闭卷，笔试，考试时间为180 分钟，本试卷满分为100 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5" w:lineRule="atLeast"/>
        <w:ind w:left="0" w:right="0" w:firstLine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8"/>
          <w:kern w:val="2"/>
          <w:sz w:val="28"/>
          <w:szCs w:val="28"/>
          <w:shd w:val="clear" w:fill="FFFFFF"/>
          <w:lang w:val="en-US" w:eastAsia="zh-CN" w:bidi="ar-SA"/>
        </w:rPr>
        <w:t>试卷结构（题型）：单项选择、填空、阅读理解、翻译、俄语写作等。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Microsoft YaHei UI" w:cs="Times New Roman"/>
          <w:b/>
          <w:bCs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三、考试内容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I．语法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要求掌握俄语词法和句法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等</w:t>
      </w:r>
      <w:r>
        <w:rPr>
          <w:rFonts w:hint="default" w:ascii="Times New Roman" w:hAnsi="Times New Roman" w:cs="Times New Roman"/>
          <w:sz w:val="28"/>
          <w:szCs w:val="28"/>
        </w:rPr>
        <w:t>基础知识。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II．词汇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要求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掌握各类</w:t>
      </w:r>
      <w:r>
        <w:rPr>
          <w:rFonts w:hint="default" w:ascii="Times New Roman" w:hAnsi="Times New Roman" w:cs="Times New Roman"/>
          <w:sz w:val="28"/>
          <w:szCs w:val="28"/>
        </w:rPr>
        <w:t>常用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词汇的用法，能</w:t>
      </w:r>
      <w:r>
        <w:rPr>
          <w:rFonts w:hint="default" w:ascii="Times New Roman" w:hAnsi="Times New Roman" w:cs="Times New Roman"/>
          <w:sz w:val="28"/>
          <w:szCs w:val="28"/>
        </w:rPr>
        <w:t>正确运用。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III．阅读理解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要求掌握基本的阅读技能，能读懂语言难度中等的一般性题材的文章，理解短文内容，找出所需的信息。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IV．翻译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能进行一般性的句子、短文俄汉互译，译文达意。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V.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俄语写作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根据所给题目及要求撰写一篇 100 词左右的日常题材的短文。要求内容切题，语言通顺，意思连贯、无重大语法错误，书写工整、规范。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 四、主要参考教材（参考书目）</w:t>
      </w:r>
    </w:p>
    <w:p>
      <w:pPr>
        <w:jc w:val="left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大学俄语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t>》（1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t>2册）总主编：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史铁强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外语教学与研究出版社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20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年9月新版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5D"/>
    <w:rsid w:val="000257AD"/>
    <w:rsid w:val="00040A46"/>
    <w:rsid w:val="0011445E"/>
    <w:rsid w:val="001E0938"/>
    <w:rsid w:val="002E0251"/>
    <w:rsid w:val="004A4815"/>
    <w:rsid w:val="005970D2"/>
    <w:rsid w:val="006271D4"/>
    <w:rsid w:val="006C0A0C"/>
    <w:rsid w:val="006C1526"/>
    <w:rsid w:val="0073505D"/>
    <w:rsid w:val="007A54E6"/>
    <w:rsid w:val="00835741"/>
    <w:rsid w:val="008D58C6"/>
    <w:rsid w:val="009B072E"/>
    <w:rsid w:val="00B31DFC"/>
    <w:rsid w:val="00C16CEE"/>
    <w:rsid w:val="00C84600"/>
    <w:rsid w:val="00D30FE1"/>
    <w:rsid w:val="00D365B5"/>
    <w:rsid w:val="00F5539C"/>
    <w:rsid w:val="1C79681E"/>
    <w:rsid w:val="2FBB27FE"/>
    <w:rsid w:val="712075C7"/>
    <w:rsid w:val="735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</Words>
  <Characters>200</Characters>
  <Lines>1</Lines>
  <Paragraphs>1</Paragraphs>
  <TotalTime>6</TotalTime>
  <ScaleCrop>false</ScaleCrop>
  <LinksUpToDate>false</LinksUpToDate>
  <CharactersWithSpaces>234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2019-09-09T09:34:00Z</dcterms:created>
  <dc:creator>Administrator</dc:creator>
  <cp:lastModifiedBy>emma</cp:lastModifiedBy>
  <dcterms:modified xsi:type="dcterms:W3CDTF">2021-09-07T10:13:06Z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4D620DBEF2784A5F8DD8E457BA4AB7F0</vt:lpwstr>
  </property>
</Properties>
</file>