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Ansi="宋体"/>
          <w:sz w:val="24"/>
        </w:rPr>
        <w:t>附件</w:t>
      </w:r>
      <w:r>
        <w:rPr>
          <w:rFonts w:hint="eastAsia"/>
          <w:sz w:val="24"/>
        </w:rPr>
        <w:t>5</w:t>
      </w:r>
      <w:r>
        <w:rPr>
          <w:rFonts w:hAnsi="宋体"/>
          <w:sz w:val="24"/>
        </w:rPr>
        <w:t>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</w:rPr>
        <w:t>大学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sz w:val="24"/>
        </w:rPr>
      </w:pPr>
      <w:r>
        <w:rPr>
          <w:rFonts w:hAnsi="宋体"/>
          <w:sz w:val="24"/>
        </w:rPr>
        <w:t>考试科目代码及名称：</w:t>
      </w:r>
      <w:r>
        <w:rPr>
          <w:rFonts w:hint="eastAsia" w:hAnsi="宋体"/>
          <w:sz w:val="24"/>
        </w:rPr>
        <w:t>普通物理（电磁学）</w:t>
      </w:r>
    </w:p>
    <w:p>
      <w:pPr>
        <w:ind w:left="44"/>
        <w:rPr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sz w:val="24"/>
        </w:rPr>
      </w:pPr>
      <w:r>
        <w:rPr>
          <w:rFonts w:hAnsi="宋体"/>
          <w:sz w:val="24"/>
        </w:rPr>
        <w:t>招生学院（盖学院公章）：</w:t>
      </w:r>
    </w:p>
    <w:p>
      <w:pPr>
        <w:ind w:left="28"/>
        <w:rPr>
          <w:sz w:val="24"/>
        </w:rPr>
      </w:pPr>
      <w:r>
        <w:rPr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07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color w:val="363636"/>
                <w:sz w:val="24"/>
              </w:rPr>
            </w:pPr>
            <w:r>
              <w:rPr>
                <w:rFonts w:hAnsi="宋体"/>
                <w:color w:val="363636"/>
                <w:sz w:val="24"/>
              </w:rPr>
              <w:t>较为系统地掌握普通物理</w:t>
            </w:r>
            <w:r>
              <w:rPr>
                <w:rFonts w:hint="eastAsia" w:hAnsi="宋体"/>
                <w:color w:val="363636"/>
                <w:sz w:val="24"/>
              </w:rPr>
              <w:t>中电磁学</w:t>
            </w:r>
            <w:r>
              <w:rPr>
                <w:rFonts w:hAnsi="宋体"/>
                <w:color w:val="363636"/>
                <w:sz w:val="24"/>
              </w:rPr>
              <w:t>的基本概念和基本知识，能运用所学知识分析问题和解决问题。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before="156" w:beforeLines="50" w:line="360" w:lineRule="auto"/>
              <w:ind w:left="420"/>
              <w:rPr>
                <w:rFonts w:hint="eastAsia"/>
                <w:color w:val="363636"/>
                <w:sz w:val="24"/>
              </w:rPr>
            </w:pPr>
            <w:r>
              <w:rPr>
                <w:rFonts w:hint="eastAsia"/>
                <w:color w:val="363636"/>
                <w:sz w:val="24"/>
              </w:rPr>
              <w:t>电磁学</w:t>
            </w:r>
          </w:p>
          <w:p>
            <w:pPr>
              <w:spacing w:line="360" w:lineRule="auto"/>
              <w:ind w:left="34" w:firstLine="386" w:firstLineChars="160"/>
              <w:rPr>
                <w:rFonts w:hint="eastAsia" w:hAnsi="宋体"/>
                <w:color w:val="363636"/>
                <w:sz w:val="24"/>
              </w:rPr>
            </w:pPr>
            <w:r>
              <w:rPr>
                <w:rFonts w:hint="eastAsia"/>
                <w:b/>
                <w:color w:val="363636"/>
                <w:sz w:val="24"/>
              </w:rPr>
              <w:t>考点</w:t>
            </w:r>
            <w:r>
              <w:rPr>
                <w:color w:val="363636"/>
                <w:sz w:val="24"/>
              </w:rPr>
              <w:t>：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1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静电场：电场、电场强度、电通量、高斯定理、电场力的功、电势、静电场中的导体和电介质、电容、电容器、电场的能量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2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稳恒磁场：电流、电动势、磁场、磁感应强度、安培环路定理、磁场对载流导线的作用、磁场对运动电荷的作用、磁介质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3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变化的电磁场：电磁感应定律、动生电动势与感生电动势、自感应与互感应、磁场能量、位移电流、麦克斯韦电磁场方程组。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参考书目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须与专业目录一致</w:t>
            </w:r>
            <w:r>
              <w:rPr>
                <w:sz w:val="24"/>
              </w:rPr>
              <w:t>)(</w:t>
            </w:r>
            <w:r>
              <w:rPr>
                <w:rFonts w:hAnsi="宋体"/>
                <w:sz w:val="24"/>
              </w:rPr>
              <w:t>包括作者、书目、出版社、出版时间、版次</w:t>
            </w:r>
            <w:r>
              <w:rPr>
                <w:sz w:val="24"/>
              </w:rPr>
              <w:t>)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ind w:right="453" w:firstLine="425"/>
              <w:rPr>
                <w:sz w:val="24"/>
              </w:rPr>
            </w:pPr>
          </w:p>
          <w:p>
            <w:pPr>
              <w:ind w:right="453" w:firstLine="425"/>
              <w:rPr>
                <w:sz w:val="24"/>
              </w:rPr>
            </w:pPr>
            <w:r>
              <w:rPr>
                <w:rFonts w:hint="eastAsia"/>
                <w:color w:val="363636"/>
                <w:sz w:val="24"/>
              </w:rPr>
              <w:t>大学</w:t>
            </w:r>
            <w:r>
              <w:rPr>
                <w:color w:val="363636"/>
                <w:sz w:val="24"/>
              </w:rPr>
              <w:t>物理</w:t>
            </w:r>
            <w:r>
              <w:rPr>
                <w:rFonts w:hint="eastAsia"/>
                <w:color w:val="363636"/>
                <w:sz w:val="24"/>
              </w:rPr>
              <w:t>简明教程</w:t>
            </w:r>
            <w:r>
              <w:rPr>
                <w:color w:val="363636"/>
                <w:sz w:val="24"/>
              </w:rPr>
              <w:t>，第3版</w:t>
            </w:r>
            <w:r>
              <w:rPr>
                <w:rFonts w:hint="eastAsia"/>
                <w:color w:val="363636"/>
                <w:sz w:val="24"/>
              </w:rPr>
              <w:t>修订版</w:t>
            </w:r>
            <w:r>
              <w:rPr>
                <w:color w:val="363636"/>
                <w:sz w:val="24"/>
              </w:rPr>
              <w:t>，</w:t>
            </w:r>
            <w:r>
              <w:rPr>
                <w:rFonts w:hint="eastAsia"/>
                <w:color w:val="363636"/>
                <w:sz w:val="24"/>
              </w:rPr>
              <w:t>赵近芳</w:t>
            </w:r>
            <w:r>
              <w:rPr>
                <w:color w:val="363636"/>
                <w:sz w:val="24"/>
              </w:rPr>
              <w:t>，</w:t>
            </w:r>
            <w:r>
              <w:rPr>
                <w:rFonts w:hint="eastAsia"/>
                <w:color w:val="363636"/>
                <w:sz w:val="24"/>
              </w:rPr>
              <w:t>北京邮电大学出版社</w:t>
            </w:r>
            <w:r>
              <w:rPr>
                <w:color w:val="363636"/>
                <w:sz w:val="24"/>
              </w:rPr>
              <w:t>，2017年</w:t>
            </w:r>
          </w:p>
        </w:tc>
      </w:tr>
    </w:tbl>
    <w:p>
      <w:r>
        <w:t>编制人：                                硕士点学术（学位）分委员会主任：</w:t>
      </w:r>
    </w:p>
    <w:p>
      <w:r>
        <w:t xml:space="preserve">                                                                20</w:t>
      </w:r>
      <w:r>
        <w:rPr>
          <w:rFonts w:hint="eastAsia"/>
        </w:rPr>
        <w:t>2</w:t>
      </w:r>
      <w:r>
        <w:t>1  年 8 月 31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1ABB"/>
    <w:rsid w:val="002E3A7F"/>
    <w:rsid w:val="003B6918"/>
    <w:rsid w:val="004B5A86"/>
    <w:rsid w:val="004D6AAA"/>
    <w:rsid w:val="005250ED"/>
    <w:rsid w:val="00566370"/>
    <w:rsid w:val="005F23E2"/>
    <w:rsid w:val="005F6880"/>
    <w:rsid w:val="00613211"/>
    <w:rsid w:val="00613339"/>
    <w:rsid w:val="006C6708"/>
    <w:rsid w:val="006F12F4"/>
    <w:rsid w:val="006F5760"/>
    <w:rsid w:val="00735DE5"/>
    <w:rsid w:val="007F7121"/>
    <w:rsid w:val="00914084"/>
    <w:rsid w:val="00962368"/>
    <w:rsid w:val="009E79AC"/>
    <w:rsid w:val="00AC74A9"/>
    <w:rsid w:val="00AE2A5A"/>
    <w:rsid w:val="00AF1755"/>
    <w:rsid w:val="00AF6983"/>
    <w:rsid w:val="00B352A0"/>
    <w:rsid w:val="00B55F7F"/>
    <w:rsid w:val="00D20047"/>
    <w:rsid w:val="00D46EB2"/>
    <w:rsid w:val="00E25487"/>
    <w:rsid w:val="00ED7AC0"/>
    <w:rsid w:val="00F843F6"/>
    <w:rsid w:val="00FC35A3"/>
    <w:rsid w:val="05AD28D8"/>
    <w:rsid w:val="0D6F5F19"/>
    <w:rsid w:val="173C2B31"/>
    <w:rsid w:val="1B09297B"/>
    <w:rsid w:val="22781FE8"/>
    <w:rsid w:val="2ED7135A"/>
    <w:rsid w:val="3E5B53B4"/>
    <w:rsid w:val="4D48490C"/>
    <w:rsid w:val="596F2E51"/>
    <w:rsid w:val="5DC17E4D"/>
    <w:rsid w:val="6B680313"/>
    <w:rsid w:val="6D373F70"/>
    <w:rsid w:val="715D5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2016-07-15T09:02:00Z</dcterms:created>
  <dc:creator>woc</dc:creator>
  <cp:lastModifiedBy>vertesyuan</cp:lastModifiedBy>
  <cp:lastPrinted>2016-07-08T02:23:00Z</cp:lastPrinted>
  <dcterms:modified xsi:type="dcterms:W3CDTF">2021-11-25T13:18:23Z</dcterms:modified>
  <dc:title>广东工业大学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0E1E5FFEBA1F4A778F24705566734FDB</vt:lpwstr>
  </property>
</Properties>
</file>