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 现代教育技术基础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Ⅰ考查目标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掌握现代教育技术的基本概念及其内涵；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掌握现代教育技术在教育改革中的作用；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掌握信息技术支持的教学环境基本类型、构成及其建设方法；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掌握信息技术支持的教学资源的基本类型、开发方法和应用模式；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掌握信息技术支持的教学设计的基本过程和应用；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掌握信息技术支持的教学设计与教学评价。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Ⅱ考试内容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一、现代教育技术的基本概念及其内涵；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1.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现代教育技术的定义；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2.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现代教育技术的基本内涵。</w:t>
            </w:r>
          </w:p>
          <w:p>
            <w:pPr>
              <w:spacing w:line="360" w:lineRule="auto"/>
              <w:ind w:left="420"/>
              <w:rPr>
                <w:rFonts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二、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教育技术应用的理论基础</w:t>
            </w: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 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1.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视听与传播理论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2.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教育传播及其原理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3.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建构主义与联通主义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4.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多媒体教学原则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三、信息化教学环境及其应用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1.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信息化教学环境的组成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2.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在线学习平台及其应用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3.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虚实融合学习环境及其应用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四、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多媒体辅助教学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1.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多媒体辅助教学的基本模式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2.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多媒体课件的设计与开发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3.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知识可视化及其应用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五、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开放教育资源与远程教育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1.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开放教育资源及其应用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2.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现代远程教育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3.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基于网络的研究性学习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六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、教学设计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1.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教学设计的内涵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2. 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教学设计的基本过程；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3. 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教学设计的应用案例分析；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七、教学评价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1.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教学评价内涵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2.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教学资源评价的内涵</w:t>
            </w:r>
          </w:p>
          <w:p>
            <w:pPr>
              <w:spacing w:line="360" w:lineRule="auto"/>
              <w:ind w:left="420" w:firstLine="480"/>
            </w:pPr>
            <w:r>
              <w:rPr>
                <w:rFonts w:ascii="宋体" w:hAnsi="宋体" w:cs="宋体"/>
                <w:color w:val="363636"/>
                <w:sz w:val="24"/>
                <w:lang w:eastAsia="zh-Hans" w:bidi="ar"/>
              </w:rPr>
              <w:t xml:space="preserve">3. </w:t>
            </w:r>
            <w:r>
              <w:rPr>
                <w:rFonts w:hint="eastAsia" w:ascii="宋体" w:hAnsi="宋体" w:cs="宋体"/>
                <w:color w:val="363636"/>
                <w:sz w:val="24"/>
                <w:lang w:eastAsia="zh-Hans" w:bidi="ar"/>
              </w:rPr>
              <w:t>教育技术在教学评价中的应用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张剑平著.《现代教育技术》.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高等教育出版社，2016年7月,第4版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</w:t>
      </w:r>
      <w:r>
        <w:t>20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 xml:space="preserve">   月</w:t>
      </w:r>
      <w:r>
        <w:t>20</w:t>
      </w:r>
      <w:r>
        <w:rPr>
          <w:rFonts w:hint="eastAsia"/>
        </w:rPr>
        <w:t xml:space="preserve">   日</w:t>
      </w:r>
    </w:p>
    <w:p>
      <w:pPr>
        <w:rPr>
          <w:rFonts w:hint="eastAsia"/>
        </w:rPr>
      </w:pPr>
    </w:p>
    <w:p/>
    <w:p/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5D5A13C9"/>
    <w:multiLevelType w:val="multilevel"/>
    <w:tmpl w:val="5D5A13C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40" w:hanging="36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44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2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40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88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36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84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32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800" w:hanging="48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82BA2"/>
    <w:rsid w:val="00140F5D"/>
    <w:rsid w:val="001B23D0"/>
    <w:rsid w:val="00230A5F"/>
    <w:rsid w:val="00271ABB"/>
    <w:rsid w:val="00431EA1"/>
    <w:rsid w:val="004D7C1D"/>
    <w:rsid w:val="005F6880"/>
    <w:rsid w:val="00613339"/>
    <w:rsid w:val="00622564"/>
    <w:rsid w:val="006B610F"/>
    <w:rsid w:val="006C6D13"/>
    <w:rsid w:val="006F0A6E"/>
    <w:rsid w:val="006F5760"/>
    <w:rsid w:val="0070347A"/>
    <w:rsid w:val="007F7121"/>
    <w:rsid w:val="008275EA"/>
    <w:rsid w:val="00914084"/>
    <w:rsid w:val="009476F9"/>
    <w:rsid w:val="009541D3"/>
    <w:rsid w:val="009E79AC"/>
    <w:rsid w:val="00AC74A9"/>
    <w:rsid w:val="00AE2A5A"/>
    <w:rsid w:val="00AE3107"/>
    <w:rsid w:val="00B352A0"/>
    <w:rsid w:val="00BB123F"/>
    <w:rsid w:val="00BF4E0D"/>
    <w:rsid w:val="00C86253"/>
    <w:rsid w:val="00C8734B"/>
    <w:rsid w:val="00D20047"/>
    <w:rsid w:val="00D46EB2"/>
    <w:rsid w:val="00F11A88"/>
    <w:rsid w:val="00F33AA7"/>
    <w:rsid w:val="00FC28D0"/>
    <w:rsid w:val="199C5AE3"/>
    <w:rsid w:val="1FAB556E"/>
    <w:rsid w:val="32116459"/>
    <w:rsid w:val="40F1245E"/>
    <w:rsid w:val="46747616"/>
    <w:rsid w:val="4D9D00D4"/>
    <w:rsid w:val="4E55148B"/>
    <w:rsid w:val="57CF34A5"/>
    <w:rsid w:val="5FF79808"/>
    <w:rsid w:val="62566C94"/>
    <w:rsid w:val="6CBD242A"/>
    <w:rsid w:val="758528A8"/>
    <w:rsid w:val="7DFE4710"/>
    <w:rsid w:val="BFFB1919"/>
    <w:rsid w:val="FFE7E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字符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2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2016-07-07T13:07:00Z</dcterms:created>
  <dc:creator>woc</dc:creator>
  <cp:lastModifiedBy>vertesyuan</cp:lastModifiedBy>
  <cp:lastPrinted>2019-07-09T10:45:00Z</cp:lastPrinted>
  <dcterms:modified xsi:type="dcterms:W3CDTF">2021-11-25T13:17:53Z</dcterms:modified>
  <dc:title>广东工业大学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EEC9B43E7E2B41DD8E4AC613ED91D938</vt:lpwstr>
  </property>
</Properties>
</file>