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93" w:rsidRPr="004E4DC9" w:rsidRDefault="009B7232">
      <w:pPr>
        <w:rPr>
          <w:rFonts w:ascii="华文楷体" w:eastAsia="华文楷体" w:hAnsi="华文楷体" w:cs="Times New Roman"/>
          <w:b/>
          <w:bCs/>
          <w:sz w:val="30"/>
          <w:szCs w:val="30"/>
        </w:rPr>
      </w:pPr>
      <w:r w:rsidRPr="004E4DC9">
        <w:rPr>
          <w:rFonts w:ascii="华文楷体" w:eastAsia="华文楷体" w:hAnsi="华文楷体" w:cs="华文楷体"/>
          <w:b/>
          <w:bCs/>
          <w:sz w:val="30"/>
          <w:szCs w:val="30"/>
        </w:rPr>
        <w:t>1</w:t>
      </w:r>
      <w:r w:rsidRPr="004E4DC9">
        <w:rPr>
          <w:rFonts w:ascii="华文楷体" w:eastAsia="华文楷体" w:hAnsi="华文楷体" w:cs="华文楷体" w:hint="eastAsia"/>
          <w:b/>
          <w:bCs/>
          <w:sz w:val="30"/>
          <w:szCs w:val="30"/>
        </w:rPr>
        <w:t>、电力经济与管理（</w:t>
      </w:r>
      <w:r w:rsidRPr="004E4DC9">
        <w:rPr>
          <w:rFonts w:ascii="华文楷体" w:eastAsia="华文楷体" w:hAnsi="华文楷体" w:cs="华文楷体"/>
          <w:b/>
          <w:bCs/>
          <w:sz w:val="30"/>
          <w:szCs w:val="30"/>
        </w:rPr>
        <w:t>0808Z1</w:t>
      </w:r>
      <w:r w:rsidRPr="004E4DC9">
        <w:rPr>
          <w:rFonts w:ascii="华文楷体" w:eastAsia="华文楷体" w:hAnsi="华文楷体" w:cs="华文楷体" w:hint="eastAsia"/>
          <w:b/>
          <w:bCs/>
          <w:sz w:val="30"/>
          <w:szCs w:val="30"/>
        </w:rPr>
        <w:t>）</w:t>
      </w:r>
      <w:r w:rsidR="00741A6F">
        <w:rPr>
          <w:rFonts w:ascii="华文楷体" w:eastAsia="华文楷体" w:hAnsi="华文楷体" w:cs="华文楷体" w:hint="eastAsia"/>
          <w:b/>
          <w:bCs/>
          <w:sz w:val="30"/>
          <w:szCs w:val="30"/>
        </w:rPr>
        <w:t xml:space="preserve"> </w:t>
      </w:r>
      <w:r w:rsidRPr="004E4DC9">
        <w:rPr>
          <w:rFonts w:ascii="华文楷体" w:eastAsia="华文楷体" w:hAnsi="华文楷体" w:cs="华文楷体" w:hint="eastAsia"/>
          <w:b/>
          <w:bCs/>
          <w:sz w:val="30"/>
          <w:szCs w:val="30"/>
        </w:rPr>
        <w:t>学术型</w:t>
      </w:r>
    </w:p>
    <w:p w:rsidR="00087893" w:rsidRPr="004E4DC9" w:rsidRDefault="009B7232">
      <w:pPr>
        <w:ind w:firstLineChars="200" w:firstLine="600"/>
        <w:rPr>
          <w:rFonts w:cs="Times New Roman"/>
          <w:sz w:val="30"/>
          <w:szCs w:val="30"/>
        </w:rPr>
      </w:pPr>
      <w:r w:rsidRPr="004E4DC9">
        <w:rPr>
          <w:rFonts w:cs="宋体" w:hint="eastAsia"/>
          <w:sz w:val="30"/>
          <w:szCs w:val="30"/>
        </w:rPr>
        <w:t>电力经济与管理</w:t>
      </w:r>
      <w:r w:rsidR="00174A9A">
        <w:rPr>
          <w:rFonts w:cs="宋体" w:hint="eastAsia"/>
          <w:sz w:val="30"/>
          <w:szCs w:val="30"/>
        </w:rPr>
        <w:t>学术型硕士</w:t>
      </w:r>
      <w:r w:rsidRPr="004E4DC9">
        <w:rPr>
          <w:rFonts w:cs="宋体" w:hint="eastAsia"/>
          <w:sz w:val="30"/>
          <w:szCs w:val="30"/>
        </w:rPr>
        <w:t>于</w:t>
      </w:r>
      <w:r w:rsidRPr="004E4DC9">
        <w:rPr>
          <w:sz w:val="30"/>
          <w:szCs w:val="30"/>
        </w:rPr>
        <w:t>2016</w:t>
      </w:r>
      <w:r w:rsidRPr="004E4DC9">
        <w:rPr>
          <w:rFonts w:cs="宋体" w:hint="eastAsia"/>
          <w:sz w:val="30"/>
          <w:szCs w:val="30"/>
        </w:rPr>
        <w:t>年</w:t>
      </w:r>
      <w:r w:rsidR="00174A9A" w:rsidRPr="004E4DC9">
        <w:rPr>
          <w:rFonts w:cs="宋体" w:hint="eastAsia"/>
          <w:sz w:val="30"/>
          <w:szCs w:val="30"/>
        </w:rPr>
        <w:t>获批</w:t>
      </w:r>
      <w:r w:rsidRPr="004E4DC9">
        <w:rPr>
          <w:rFonts w:cs="宋体" w:hint="eastAsia"/>
          <w:sz w:val="30"/>
          <w:szCs w:val="30"/>
        </w:rPr>
        <w:t>，是电气工程一级学科下自主设置</w:t>
      </w:r>
      <w:r w:rsidR="00174A9A" w:rsidRPr="004E4DC9">
        <w:rPr>
          <w:rFonts w:cs="宋体" w:hint="eastAsia"/>
          <w:sz w:val="30"/>
          <w:szCs w:val="30"/>
        </w:rPr>
        <w:t>的</w:t>
      </w:r>
      <w:r w:rsidRPr="004E4DC9">
        <w:rPr>
          <w:rFonts w:cs="宋体" w:hint="eastAsia"/>
          <w:sz w:val="30"/>
          <w:szCs w:val="30"/>
        </w:rPr>
        <w:t>二级学科</w:t>
      </w:r>
      <w:r w:rsidR="00174A9A" w:rsidRPr="004E4DC9">
        <w:rPr>
          <w:rFonts w:cs="宋体" w:hint="eastAsia"/>
          <w:sz w:val="30"/>
          <w:szCs w:val="30"/>
        </w:rPr>
        <w:t>硕士学位授权</w:t>
      </w:r>
      <w:r w:rsidR="00174A9A">
        <w:rPr>
          <w:rFonts w:cs="宋体" w:hint="eastAsia"/>
          <w:sz w:val="30"/>
          <w:szCs w:val="30"/>
        </w:rPr>
        <w:t>专业</w:t>
      </w:r>
      <w:r w:rsidRPr="004E4DC9">
        <w:rPr>
          <w:rFonts w:cs="宋体" w:hint="eastAsia"/>
          <w:sz w:val="30"/>
          <w:szCs w:val="30"/>
        </w:rPr>
        <w:t>，属于电气工程与经济学、管理学的交叉学科。在我国大力推进电力体制改革、发展能源互联网等战略性新兴产业的背景下，为了满足本领域日益旺盛的人才需求，电力经济与管理</w:t>
      </w:r>
      <w:r w:rsidR="00174A9A">
        <w:rPr>
          <w:rFonts w:cs="宋体" w:hint="eastAsia"/>
          <w:sz w:val="30"/>
          <w:szCs w:val="30"/>
        </w:rPr>
        <w:t>专业</w:t>
      </w:r>
      <w:r w:rsidRPr="004E4DC9">
        <w:rPr>
          <w:rFonts w:cs="宋体" w:hint="eastAsia"/>
          <w:sz w:val="30"/>
          <w:szCs w:val="30"/>
        </w:rPr>
        <w:t>应运而生。</w:t>
      </w:r>
    </w:p>
    <w:p w:rsidR="00087893" w:rsidRPr="004E4DC9" w:rsidRDefault="009B7232">
      <w:pPr>
        <w:ind w:firstLineChars="200" w:firstLine="600"/>
        <w:rPr>
          <w:rFonts w:cs="Times New Roman"/>
          <w:sz w:val="30"/>
          <w:szCs w:val="30"/>
        </w:rPr>
      </w:pPr>
      <w:r w:rsidRPr="004E4DC9">
        <w:rPr>
          <w:rFonts w:cs="宋体" w:hint="eastAsia"/>
          <w:sz w:val="30"/>
          <w:szCs w:val="30"/>
        </w:rPr>
        <w:t>电力经济与管理</w:t>
      </w:r>
      <w:r w:rsidR="00174A9A">
        <w:rPr>
          <w:rFonts w:cs="宋体" w:hint="eastAsia"/>
          <w:sz w:val="30"/>
          <w:szCs w:val="30"/>
        </w:rPr>
        <w:t>专业</w:t>
      </w:r>
      <w:r w:rsidRPr="004E4DC9">
        <w:rPr>
          <w:rFonts w:cs="宋体" w:hint="eastAsia"/>
          <w:sz w:val="30"/>
          <w:szCs w:val="30"/>
        </w:rPr>
        <w:t>以电气工程学科的核心理论为基础，运用技术经济学、管理学、能源经济学等学科的</w:t>
      </w:r>
      <w:r w:rsidR="00174A9A">
        <w:rPr>
          <w:rFonts w:cs="宋体" w:hint="eastAsia"/>
          <w:sz w:val="30"/>
          <w:szCs w:val="30"/>
        </w:rPr>
        <w:t>研究</w:t>
      </w:r>
      <w:r w:rsidRPr="004E4DC9">
        <w:rPr>
          <w:rFonts w:cs="宋体" w:hint="eastAsia"/>
          <w:sz w:val="30"/>
          <w:szCs w:val="30"/>
        </w:rPr>
        <w:t>方法和研究手段，形成了稳定的</w:t>
      </w:r>
      <w:r w:rsidR="00174A9A">
        <w:rPr>
          <w:rFonts w:cs="宋体" w:hint="eastAsia"/>
          <w:sz w:val="30"/>
          <w:szCs w:val="30"/>
        </w:rPr>
        <w:t>具</w:t>
      </w:r>
      <w:r w:rsidRPr="004E4DC9">
        <w:rPr>
          <w:rFonts w:cs="宋体" w:hint="eastAsia"/>
          <w:sz w:val="30"/>
          <w:szCs w:val="30"/>
        </w:rPr>
        <w:t>有明显特色和优势的研究方向，即电力与经济、电力与管理交叉学科的理论与实践研究，主要包括电力能源经济、电力市场化运营、电力企业经营管理等。</w:t>
      </w:r>
    </w:p>
    <w:p w:rsidR="00087893" w:rsidRPr="004E4DC9" w:rsidRDefault="009B7232">
      <w:pPr>
        <w:ind w:firstLineChars="200" w:firstLine="600"/>
        <w:rPr>
          <w:rFonts w:cs="Times New Roman"/>
          <w:sz w:val="30"/>
          <w:szCs w:val="30"/>
        </w:rPr>
      </w:pPr>
      <w:r w:rsidRPr="004E4DC9">
        <w:rPr>
          <w:rFonts w:cs="宋体" w:hint="eastAsia"/>
          <w:sz w:val="30"/>
          <w:szCs w:val="30"/>
        </w:rPr>
        <w:t>该专业培养具有扎实的经济学、管理学和电气工程基础知识，专业知识面较宽，研究分析能力较强，具有从电力工程领域向经济、管理相关领域渗透能力的高层次复合型人才。本专业就业面宽，适应性强，主要就业单位有电网企业、发电企业、电力研究院、电力设计院、电力规划院以及相关院校等。</w:t>
      </w:r>
    </w:p>
    <w:p w:rsidR="00087893" w:rsidRPr="004E4DC9" w:rsidRDefault="009B7232" w:rsidP="009B7232">
      <w:pPr>
        <w:rPr>
          <w:rFonts w:ascii="华文楷体" w:eastAsia="华文楷体" w:hAnsi="华文楷体" w:cs="Times New Roman"/>
          <w:b/>
          <w:bCs/>
          <w:sz w:val="30"/>
          <w:szCs w:val="30"/>
        </w:rPr>
      </w:pPr>
      <w:r w:rsidRPr="004E4DC9">
        <w:rPr>
          <w:rFonts w:ascii="华文楷体" w:eastAsia="华文楷体" w:hAnsi="华文楷体" w:cs="Times New Roman"/>
          <w:b/>
          <w:bCs/>
          <w:sz w:val="30"/>
          <w:szCs w:val="30"/>
        </w:rPr>
        <w:br w:type="page"/>
      </w:r>
      <w:r w:rsidRPr="004E4DC9">
        <w:rPr>
          <w:rFonts w:ascii="华文楷体" w:eastAsia="华文楷体" w:hAnsi="华文楷体" w:cs="Times New Roman" w:hint="eastAsia"/>
          <w:b/>
          <w:bCs/>
          <w:sz w:val="30"/>
          <w:szCs w:val="30"/>
        </w:rPr>
        <w:lastRenderedPageBreak/>
        <w:t>2</w:t>
      </w:r>
      <w:r w:rsidRPr="004E4DC9">
        <w:rPr>
          <w:rFonts w:ascii="华文楷体" w:eastAsia="华文楷体" w:hAnsi="华文楷体" w:cs="华文楷体" w:hint="eastAsia"/>
          <w:b/>
          <w:bCs/>
          <w:sz w:val="30"/>
          <w:szCs w:val="30"/>
        </w:rPr>
        <w:t>、会计学（</w:t>
      </w:r>
      <w:r w:rsidRPr="004E4DC9">
        <w:rPr>
          <w:rFonts w:ascii="华文楷体" w:eastAsia="华文楷体" w:hAnsi="华文楷体" w:cs="华文楷体"/>
          <w:b/>
          <w:bCs/>
          <w:sz w:val="30"/>
          <w:szCs w:val="30"/>
        </w:rPr>
        <w:t>120201</w:t>
      </w:r>
      <w:r w:rsidRPr="004E4DC9">
        <w:rPr>
          <w:rFonts w:ascii="华文楷体" w:eastAsia="华文楷体" w:hAnsi="华文楷体" w:cs="华文楷体" w:hint="eastAsia"/>
          <w:b/>
          <w:bCs/>
          <w:sz w:val="30"/>
          <w:szCs w:val="30"/>
        </w:rPr>
        <w:t>）</w:t>
      </w:r>
      <w:r w:rsidR="00741A6F">
        <w:rPr>
          <w:rFonts w:ascii="华文楷体" w:eastAsia="华文楷体" w:hAnsi="华文楷体" w:cs="华文楷体" w:hint="eastAsia"/>
          <w:b/>
          <w:bCs/>
          <w:sz w:val="30"/>
          <w:szCs w:val="30"/>
        </w:rPr>
        <w:t xml:space="preserve"> </w:t>
      </w:r>
      <w:r w:rsidRPr="004E4DC9">
        <w:rPr>
          <w:rFonts w:ascii="华文楷体" w:eastAsia="华文楷体" w:hAnsi="华文楷体" w:cs="华文楷体" w:hint="eastAsia"/>
          <w:b/>
          <w:bCs/>
          <w:sz w:val="30"/>
          <w:szCs w:val="30"/>
        </w:rPr>
        <w:t>学术型</w:t>
      </w:r>
    </w:p>
    <w:p w:rsidR="00DC5B25" w:rsidRPr="004E4DC9" w:rsidRDefault="00DC5B25" w:rsidP="00DC5B25">
      <w:pPr>
        <w:ind w:firstLineChars="200" w:firstLine="600"/>
        <w:rPr>
          <w:rFonts w:cs="Times New Roman"/>
          <w:sz w:val="30"/>
          <w:szCs w:val="30"/>
        </w:rPr>
      </w:pPr>
      <w:r w:rsidRPr="004E4DC9">
        <w:rPr>
          <w:rFonts w:cs="宋体" w:hint="eastAsia"/>
          <w:sz w:val="30"/>
          <w:szCs w:val="30"/>
        </w:rPr>
        <w:t>“会计学”</w:t>
      </w:r>
      <w:r w:rsidR="00174A9A">
        <w:rPr>
          <w:rFonts w:cs="宋体" w:hint="eastAsia"/>
          <w:sz w:val="30"/>
          <w:szCs w:val="30"/>
        </w:rPr>
        <w:t>学术型硕士</w:t>
      </w:r>
      <w:r w:rsidRPr="004E4DC9">
        <w:rPr>
          <w:rFonts w:cs="宋体" w:hint="eastAsia"/>
          <w:sz w:val="30"/>
          <w:szCs w:val="30"/>
        </w:rPr>
        <w:t>是“工商管理”一级学科点下的二级硕士</w:t>
      </w:r>
      <w:r w:rsidR="00174A9A">
        <w:rPr>
          <w:rFonts w:cs="宋体" w:hint="eastAsia"/>
          <w:sz w:val="30"/>
          <w:szCs w:val="30"/>
        </w:rPr>
        <w:t>学位</w:t>
      </w:r>
      <w:r w:rsidRPr="004E4DC9">
        <w:rPr>
          <w:rFonts w:cs="宋体" w:hint="eastAsia"/>
          <w:sz w:val="30"/>
          <w:szCs w:val="30"/>
        </w:rPr>
        <w:t>授权专业，</w:t>
      </w:r>
      <w:r w:rsidR="00256C3E">
        <w:rPr>
          <w:rFonts w:cs="宋体" w:hint="eastAsia"/>
          <w:sz w:val="30"/>
          <w:szCs w:val="30"/>
        </w:rPr>
        <w:t>本</w:t>
      </w:r>
      <w:r w:rsidR="00174A9A">
        <w:rPr>
          <w:rFonts w:cs="宋体" w:hint="eastAsia"/>
          <w:sz w:val="30"/>
          <w:szCs w:val="30"/>
        </w:rPr>
        <w:t>专业</w:t>
      </w:r>
      <w:r w:rsidRPr="004E4DC9">
        <w:rPr>
          <w:rFonts w:cs="宋体" w:hint="eastAsia"/>
          <w:sz w:val="30"/>
          <w:szCs w:val="30"/>
        </w:rPr>
        <w:t>目前已</w:t>
      </w:r>
      <w:r w:rsidR="00174A9A">
        <w:rPr>
          <w:rFonts w:cs="宋体" w:hint="eastAsia"/>
          <w:sz w:val="30"/>
          <w:szCs w:val="30"/>
        </w:rPr>
        <w:t>经</w:t>
      </w:r>
      <w:r w:rsidRPr="004E4DC9">
        <w:rPr>
          <w:rFonts w:cs="宋体" w:hint="eastAsia"/>
          <w:sz w:val="30"/>
          <w:szCs w:val="30"/>
        </w:rPr>
        <w:t>成为我国最热门的学科专业之一。</w:t>
      </w:r>
      <w:r w:rsidR="00174A9A">
        <w:rPr>
          <w:rFonts w:cs="宋体" w:hint="eastAsia"/>
          <w:sz w:val="30"/>
          <w:szCs w:val="30"/>
        </w:rPr>
        <w:t>本专业</w:t>
      </w:r>
      <w:r w:rsidRPr="004E4DC9">
        <w:rPr>
          <w:rFonts w:cs="宋体" w:hint="eastAsia"/>
          <w:sz w:val="30"/>
          <w:szCs w:val="30"/>
        </w:rPr>
        <w:t>师资力量强，梯队结构合理，治学严谨，学术思想活跃，教学经验丰富，已形成了稳定的研究方向</w:t>
      </w:r>
      <w:r w:rsidR="00174A9A">
        <w:rPr>
          <w:rFonts w:cs="宋体" w:hint="eastAsia"/>
          <w:sz w:val="30"/>
          <w:szCs w:val="30"/>
        </w:rPr>
        <w:t>，</w:t>
      </w:r>
      <w:r w:rsidRPr="004E4DC9">
        <w:rPr>
          <w:rFonts w:cs="宋体" w:hint="eastAsia"/>
          <w:sz w:val="30"/>
          <w:szCs w:val="30"/>
        </w:rPr>
        <w:t>在会计理论与实务、财务管理、审计、电力企业财务管理与纳税筹划等方向成果显著。</w:t>
      </w:r>
      <w:r w:rsidR="00174A9A">
        <w:rPr>
          <w:rFonts w:cs="宋体" w:hint="eastAsia"/>
          <w:sz w:val="30"/>
          <w:szCs w:val="30"/>
        </w:rPr>
        <w:t>本专业</w:t>
      </w:r>
      <w:r w:rsidRPr="004E4DC9">
        <w:rPr>
          <w:rFonts w:cs="宋体" w:hint="eastAsia"/>
          <w:sz w:val="30"/>
          <w:szCs w:val="30"/>
        </w:rPr>
        <w:t>配备了先进的实验室，突出电力企业会计和电力企业财务管理等特色，拥有良好的学习和研究环境，就业前景广阔。</w:t>
      </w:r>
    </w:p>
    <w:p w:rsidR="00DC5B25" w:rsidRPr="004E4DC9" w:rsidRDefault="00DC5B25" w:rsidP="00DC5B25">
      <w:pPr>
        <w:ind w:firstLineChars="200" w:firstLine="600"/>
        <w:rPr>
          <w:rFonts w:cs="Times New Roman"/>
          <w:sz w:val="30"/>
          <w:szCs w:val="30"/>
        </w:rPr>
      </w:pPr>
      <w:r w:rsidRPr="004E4DC9">
        <w:rPr>
          <w:rFonts w:cs="宋体" w:hint="eastAsia"/>
          <w:sz w:val="30"/>
          <w:szCs w:val="30"/>
        </w:rPr>
        <w:t>该专业培养具备坚实的经济、管理理论基础和系统的会计专业知识，熟悉相关学科知识，具备系统、深入的会计学、理财学和审计学</w:t>
      </w:r>
      <w:r w:rsidR="003B0C75">
        <w:rPr>
          <w:rFonts w:cs="宋体" w:hint="eastAsia"/>
          <w:sz w:val="30"/>
          <w:szCs w:val="30"/>
        </w:rPr>
        <w:t>的</w:t>
      </w:r>
      <w:r w:rsidRPr="004E4DC9">
        <w:rPr>
          <w:rFonts w:cs="宋体" w:hint="eastAsia"/>
          <w:sz w:val="30"/>
          <w:szCs w:val="30"/>
        </w:rPr>
        <w:t>基础理论与专业技能，掌握扎实的管理学基本理论与方法的专业人才。培养能够胜任政府部门、社会机构、事务所、工商企事业单位，尤其是电力企业的财务、会计、审计部门的综合管理工作，也可在高等院校或科研院所从事科学研究、教学等相关工作，具有较强的实际操作能力、科研能力和创新能力的高层次复合型人才。</w:t>
      </w:r>
    </w:p>
    <w:p w:rsidR="00087893" w:rsidRPr="004E4DC9" w:rsidRDefault="009B7232">
      <w:pPr>
        <w:rPr>
          <w:rFonts w:ascii="华文楷体" w:eastAsia="华文楷体" w:hAnsi="华文楷体" w:cs="Times New Roman"/>
          <w:b/>
          <w:bCs/>
          <w:sz w:val="30"/>
          <w:szCs w:val="30"/>
        </w:rPr>
      </w:pPr>
      <w:r w:rsidRPr="004E4DC9">
        <w:rPr>
          <w:rFonts w:ascii="华文楷体" w:eastAsia="华文楷体" w:hAnsi="华文楷体" w:cs="Times New Roman"/>
          <w:b/>
          <w:bCs/>
          <w:sz w:val="30"/>
          <w:szCs w:val="30"/>
        </w:rPr>
        <w:br w:type="page"/>
      </w:r>
      <w:r w:rsidRPr="004E4DC9">
        <w:rPr>
          <w:rFonts w:ascii="华文楷体" w:eastAsia="华文楷体" w:hAnsi="华文楷体" w:cs="Times New Roman" w:hint="eastAsia"/>
          <w:b/>
          <w:bCs/>
          <w:sz w:val="30"/>
          <w:szCs w:val="30"/>
        </w:rPr>
        <w:lastRenderedPageBreak/>
        <w:t>3</w:t>
      </w:r>
      <w:r w:rsidRPr="004E4DC9">
        <w:rPr>
          <w:rFonts w:ascii="华文楷体" w:eastAsia="华文楷体" w:hAnsi="华文楷体" w:cs="华文楷体" w:hint="eastAsia"/>
          <w:b/>
          <w:bCs/>
          <w:sz w:val="30"/>
          <w:szCs w:val="30"/>
        </w:rPr>
        <w:t>、企业管理（</w:t>
      </w:r>
      <w:r w:rsidRPr="004E4DC9">
        <w:rPr>
          <w:rFonts w:ascii="华文楷体" w:eastAsia="华文楷体" w:hAnsi="华文楷体" w:cs="华文楷体"/>
          <w:b/>
          <w:bCs/>
          <w:sz w:val="30"/>
          <w:szCs w:val="30"/>
        </w:rPr>
        <w:t>120202</w:t>
      </w:r>
      <w:r w:rsidRPr="004E4DC9">
        <w:rPr>
          <w:rFonts w:ascii="华文楷体" w:eastAsia="华文楷体" w:hAnsi="华文楷体" w:cs="华文楷体" w:hint="eastAsia"/>
          <w:b/>
          <w:bCs/>
          <w:sz w:val="30"/>
          <w:szCs w:val="30"/>
        </w:rPr>
        <w:t>）</w:t>
      </w:r>
      <w:r w:rsidR="00741A6F">
        <w:rPr>
          <w:rFonts w:ascii="华文楷体" w:eastAsia="华文楷体" w:hAnsi="华文楷体" w:cs="华文楷体" w:hint="eastAsia"/>
          <w:b/>
          <w:bCs/>
          <w:sz w:val="30"/>
          <w:szCs w:val="30"/>
        </w:rPr>
        <w:t xml:space="preserve"> </w:t>
      </w:r>
      <w:r w:rsidRPr="004E4DC9">
        <w:rPr>
          <w:rFonts w:ascii="华文楷体" w:eastAsia="华文楷体" w:hAnsi="华文楷体" w:cs="华文楷体" w:hint="eastAsia"/>
          <w:b/>
          <w:bCs/>
          <w:sz w:val="30"/>
          <w:szCs w:val="30"/>
        </w:rPr>
        <w:t>学术型</w:t>
      </w:r>
    </w:p>
    <w:p w:rsidR="00087893" w:rsidRPr="004E4DC9" w:rsidRDefault="009B7232">
      <w:pPr>
        <w:ind w:firstLineChars="200" w:firstLine="600"/>
        <w:rPr>
          <w:rFonts w:cs="Times New Roman"/>
          <w:sz w:val="30"/>
          <w:szCs w:val="30"/>
        </w:rPr>
      </w:pPr>
      <w:r w:rsidRPr="004E4DC9">
        <w:rPr>
          <w:rFonts w:cs="宋体" w:hint="eastAsia"/>
          <w:sz w:val="30"/>
          <w:szCs w:val="30"/>
        </w:rPr>
        <w:t>“企业管理”</w:t>
      </w:r>
      <w:r w:rsidR="003B0C75">
        <w:rPr>
          <w:rFonts w:cs="宋体" w:hint="eastAsia"/>
          <w:sz w:val="30"/>
          <w:szCs w:val="30"/>
        </w:rPr>
        <w:t>学术型硕士</w:t>
      </w:r>
      <w:r w:rsidRPr="004E4DC9">
        <w:rPr>
          <w:rFonts w:cs="宋体" w:hint="eastAsia"/>
          <w:sz w:val="30"/>
          <w:szCs w:val="30"/>
        </w:rPr>
        <w:t>是“工商管理”一级学科点下的二级硕士学科授权专业。东北电力大学“企业管理”专业学科梯队师资力量强，教学经验丰富，科研成果水平高，学术思想活跃，已形成了稳定的研究方向，在企业发展与战略、人力资源管理、营销管理、技术创新管理等方向成果显著。</w:t>
      </w:r>
      <w:r w:rsidR="003B0C75">
        <w:rPr>
          <w:rFonts w:cs="宋体" w:hint="eastAsia"/>
          <w:sz w:val="30"/>
          <w:szCs w:val="30"/>
        </w:rPr>
        <w:t>本专业</w:t>
      </w:r>
      <w:r w:rsidRPr="004E4DC9">
        <w:rPr>
          <w:rFonts w:cs="宋体" w:hint="eastAsia"/>
          <w:sz w:val="30"/>
          <w:szCs w:val="30"/>
        </w:rPr>
        <w:t>配备了先进的实验室和实习基地，</w:t>
      </w:r>
      <w:r w:rsidR="003B0C75">
        <w:rPr>
          <w:rFonts w:cs="宋体" w:hint="eastAsia"/>
          <w:sz w:val="30"/>
          <w:szCs w:val="30"/>
        </w:rPr>
        <w:t>拥</w:t>
      </w:r>
      <w:r w:rsidRPr="004E4DC9">
        <w:rPr>
          <w:rFonts w:cs="宋体" w:hint="eastAsia"/>
          <w:sz w:val="30"/>
          <w:szCs w:val="30"/>
        </w:rPr>
        <w:t>有良好的学习和科学研究环境，研究生就业形势好。</w:t>
      </w:r>
      <w:r w:rsidR="003B0C75">
        <w:rPr>
          <w:rFonts w:cs="宋体" w:hint="eastAsia"/>
          <w:sz w:val="30"/>
          <w:szCs w:val="30"/>
        </w:rPr>
        <w:t>本专业</w:t>
      </w:r>
      <w:r w:rsidRPr="004E4DC9">
        <w:rPr>
          <w:rFonts w:cs="宋体" w:hint="eastAsia"/>
          <w:sz w:val="30"/>
          <w:szCs w:val="30"/>
        </w:rPr>
        <w:t>突出电力企业战略管理和企业技术创新管理</w:t>
      </w:r>
      <w:r w:rsidR="003B0C75">
        <w:rPr>
          <w:rFonts w:cs="宋体" w:hint="eastAsia"/>
          <w:sz w:val="30"/>
          <w:szCs w:val="30"/>
        </w:rPr>
        <w:t>等</w:t>
      </w:r>
      <w:r w:rsidRPr="004E4DC9">
        <w:rPr>
          <w:rFonts w:cs="宋体" w:hint="eastAsia"/>
          <w:sz w:val="30"/>
          <w:szCs w:val="30"/>
        </w:rPr>
        <w:t>特色，</w:t>
      </w:r>
      <w:r w:rsidR="003B0C75" w:rsidRPr="004E4DC9">
        <w:rPr>
          <w:rFonts w:cs="宋体" w:hint="eastAsia"/>
          <w:sz w:val="30"/>
          <w:szCs w:val="30"/>
        </w:rPr>
        <w:t>研究生</w:t>
      </w:r>
      <w:r w:rsidRPr="004E4DC9">
        <w:rPr>
          <w:rFonts w:cs="宋体" w:hint="eastAsia"/>
          <w:sz w:val="30"/>
          <w:szCs w:val="30"/>
        </w:rPr>
        <w:t>就业前景广阔。</w:t>
      </w:r>
    </w:p>
    <w:p w:rsidR="00087893" w:rsidRPr="004E4DC9" w:rsidRDefault="003B0C75">
      <w:pPr>
        <w:ind w:firstLineChars="200" w:firstLine="600"/>
        <w:rPr>
          <w:rFonts w:cs="Times New Roman"/>
          <w:sz w:val="30"/>
          <w:szCs w:val="30"/>
        </w:rPr>
      </w:pPr>
      <w:r>
        <w:rPr>
          <w:rFonts w:cs="宋体" w:hint="eastAsia"/>
          <w:sz w:val="30"/>
          <w:szCs w:val="30"/>
        </w:rPr>
        <w:t>本</w:t>
      </w:r>
      <w:r w:rsidR="009B7232" w:rsidRPr="004E4DC9">
        <w:rPr>
          <w:rFonts w:cs="宋体" w:hint="eastAsia"/>
          <w:sz w:val="30"/>
          <w:szCs w:val="30"/>
        </w:rPr>
        <w:t>专业具有扎实的现代管理理论与经济理论基础，能够胜任现代企业管理理论研究或从事企业管理实务工作。具有用定量与定性方法独立分析和解决管理理论问题和实际管理问题的能力</w:t>
      </w:r>
      <w:r>
        <w:rPr>
          <w:rFonts w:cs="宋体" w:hint="eastAsia"/>
          <w:sz w:val="30"/>
          <w:szCs w:val="30"/>
        </w:rPr>
        <w:t>，</w:t>
      </w:r>
      <w:r w:rsidR="009B7232" w:rsidRPr="004E4DC9">
        <w:rPr>
          <w:rFonts w:cs="宋体" w:hint="eastAsia"/>
          <w:sz w:val="30"/>
          <w:szCs w:val="30"/>
        </w:rPr>
        <w:t>能够独立开展组织机构建设、人力资源规划、市场调查研究、营销策划等活动。</w:t>
      </w:r>
      <w:r>
        <w:rPr>
          <w:rFonts w:cs="宋体" w:hint="eastAsia"/>
          <w:sz w:val="30"/>
          <w:szCs w:val="30"/>
        </w:rPr>
        <w:t>本</w:t>
      </w:r>
      <w:r w:rsidR="009B7232" w:rsidRPr="004E4DC9">
        <w:rPr>
          <w:rFonts w:cs="宋体" w:hint="eastAsia"/>
          <w:sz w:val="30"/>
          <w:szCs w:val="30"/>
        </w:rPr>
        <w:t>专业培养可以从事大型工商企业、金融企业和政府综合经济管理部门的中、高层管理工作，也可以从事相关的科研教学工作，具有较强的综合管理能力、运营能力和创新能力的高层次复合型管理人才。</w:t>
      </w:r>
    </w:p>
    <w:p w:rsidR="00087893" w:rsidRPr="004E4DC9" w:rsidRDefault="009B7232">
      <w:pPr>
        <w:rPr>
          <w:rFonts w:ascii="华文楷体" w:eastAsia="华文楷体" w:hAnsi="华文楷体" w:cs="Times New Roman"/>
          <w:b/>
          <w:bCs/>
          <w:sz w:val="30"/>
          <w:szCs w:val="30"/>
        </w:rPr>
      </w:pPr>
      <w:r w:rsidRPr="004E4DC9">
        <w:rPr>
          <w:rFonts w:ascii="华文楷体" w:eastAsia="华文楷体" w:hAnsi="华文楷体" w:cs="Times New Roman"/>
          <w:b/>
          <w:bCs/>
          <w:sz w:val="30"/>
          <w:szCs w:val="30"/>
        </w:rPr>
        <w:br w:type="page"/>
      </w:r>
      <w:r w:rsidRPr="004E4DC9">
        <w:rPr>
          <w:rFonts w:ascii="华文楷体" w:eastAsia="华文楷体" w:hAnsi="华文楷体" w:cs="Times New Roman" w:hint="eastAsia"/>
          <w:b/>
          <w:bCs/>
          <w:sz w:val="30"/>
          <w:szCs w:val="30"/>
        </w:rPr>
        <w:lastRenderedPageBreak/>
        <w:t>4</w:t>
      </w:r>
      <w:r w:rsidRPr="004E4DC9">
        <w:rPr>
          <w:rFonts w:ascii="华文楷体" w:eastAsia="华文楷体" w:hAnsi="华文楷体" w:cs="华文楷体" w:hint="eastAsia"/>
          <w:b/>
          <w:bCs/>
          <w:sz w:val="30"/>
          <w:szCs w:val="30"/>
        </w:rPr>
        <w:t>、技术经济及管理（</w:t>
      </w:r>
      <w:r w:rsidRPr="004E4DC9">
        <w:rPr>
          <w:rFonts w:ascii="华文楷体" w:eastAsia="华文楷体" w:hAnsi="华文楷体" w:cs="华文楷体"/>
          <w:b/>
          <w:bCs/>
          <w:sz w:val="30"/>
          <w:szCs w:val="30"/>
        </w:rPr>
        <w:t>120204</w:t>
      </w:r>
      <w:r w:rsidRPr="004E4DC9">
        <w:rPr>
          <w:rFonts w:ascii="华文楷体" w:eastAsia="华文楷体" w:hAnsi="华文楷体" w:cs="华文楷体" w:hint="eastAsia"/>
          <w:b/>
          <w:bCs/>
          <w:sz w:val="30"/>
          <w:szCs w:val="30"/>
        </w:rPr>
        <w:t>）</w:t>
      </w:r>
      <w:r w:rsidR="00741A6F">
        <w:rPr>
          <w:rFonts w:ascii="华文楷体" w:eastAsia="华文楷体" w:hAnsi="华文楷体" w:cs="华文楷体" w:hint="eastAsia"/>
          <w:b/>
          <w:bCs/>
          <w:sz w:val="30"/>
          <w:szCs w:val="30"/>
        </w:rPr>
        <w:t xml:space="preserve"> </w:t>
      </w:r>
      <w:r w:rsidRPr="004E4DC9">
        <w:rPr>
          <w:rFonts w:ascii="华文楷体" w:eastAsia="华文楷体" w:hAnsi="华文楷体" w:cs="华文楷体" w:hint="eastAsia"/>
          <w:b/>
          <w:bCs/>
          <w:sz w:val="30"/>
          <w:szCs w:val="30"/>
        </w:rPr>
        <w:t>学术型</w:t>
      </w:r>
    </w:p>
    <w:p w:rsidR="00B84762" w:rsidRPr="004E4DC9" w:rsidRDefault="00B84762" w:rsidP="00B84762">
      <w:pPr>
        <w:ind w:firstLineChars="200" w:firstLine="600"/>
        <w:rPr>
          <w:rFonts w:cs="Times New Roman"/>
          <w:sz w:val="30"/>
          <w:szCs w:val="30"/>
        </w:rPr>
      </w:pPr>
      <w:r w:rsidRPr="004E4DC9">
        <w:rPr>
          <w:rFonts w:cs="宋体" w:hint="eastAsia"/>
          <w:sz w:val="30"/>
          <w:szCs w:val="30"/>
        </w:rPr>
        <w:t>东北电力大学“技术经济及管理”</w:t>
      </w:r>
      <w:r w:rsidR="003B0C75">
        <w:rPr>
          <w:rFonts w:cs="宋体" w:hint="eastAsia"/>
          <w:sz w:val="30"/>
          <w:szCs w:val="30"/>
        </w:rPr>
        <w:t>学术型</w:t>
      </w:r>
      <w:r w:rsidRPr="004E4DC9">
        <w:rPr>
          <w:rFonts w:cs="宋体" w:hint="eastAsia"/>
          <w:sz w:val="30"/>
          <w:szCs w:val="30"/>
        </w:rPr>
        <w:t>硕士早在</w:t>
      </w:r>
      <w:r w:rsidRPr="004E4DC9">
        <w:rPr>
          <w:sz w:val="30"/>
          <w:szCs w:val="30"/>
        </w:rPr>
        <w:t>1996</w:t>
      </w:r>
      <w:r w:rsidRPr="004E4DC9">
        <w:rPr>
          <w:rFonts w:cs="宋体" w:hint="eastAsia"/>
          <w:sz w:val="30"/>
          <w:szCs w:val="30"/>
        </w:rPr>
        <w:t>年</w:t>
      </w:r>
      <w:r w:rsidR="003B0C75">
        <w:rPr>
          <w:rFonts w:cs="宋体" w:hint="eastAsia"/>
          <w:sz w:val="30"/>
          <w:szCs w:val="30"/>
        </w:rPr>
        <w:t>便</w:t>
      </w:r>
      <w:r w:rsidRPr="004E4DC9">
        <w:rPr>
          <w:rFonts w:cs="宋体" w:hint="eastAsia"/>
          <w:sz w:val="30"/>
          <w:szCs w:val="30"/>
        </w:rPr>
        <w:t>获得批准开始招生，经过多年的建设与发展，已</w:t>
      </w:r>
      <w:r w:rsidR="003B0C75">
        <w:rPr>
          <w:rFonts w:cs="宋体" w:hint="eastAsia"/>
          <w:sz w:val="30"/>
          <w:szCs w:val="30"/>
        </w:rPr>
        <w:t>经</w:t>
      </w:r>
      <w:r w:rsidRPr="004E4DC9">
        <w:rPr>
          <w:rFonts w:cs="宋体" w:hint="eastAsia"/>
          <w:sz w:val="30"/>
          <w:szCs w:val="30"/>
        </w:rPr>
        <w:t>形成了具有显著特色和稳定研究方向的学科专业。</w:t>
      </w:r>
      <w:r w:rsidR="003B0C75">
        <w:rPr>
          <w:rFonts w:cs="宋体" w:hint="eastAsia"/>
          <w:sz w:val="30"/>
          <w:szCs w:val="30"/>
        </w:rPr>
        <w:t>本专业</w:t>
      </w:r>
      <w:r w:rsidR="00256C3E">
        <w:rPr>
          <w:rFonts w:cs="宋体" w:hint="eastAsia"/>
          <w:sz w:val="30"/>
          <w:szCs w:val="30"/>
        </w:rPr>
        <w:t>学术</w:t>
      </w:r>
      <w:r w:rsidRPr="004E4DC9">
        <w:rPr>
          <w:rFonts w:cs="宋体" w:hint="eastAsia"/>
          <w:sz w:val="30"/>
          <w:szCs w:val="30"/>
        </w:rPr>
        <w:t>梯队结构合理，实力雄厚，科研能力强，学术水平高，学风严谨，研究生培养经验丰富。所承担的科研项目紧密结合我国经济建设尤其是电力企业和地方经济建设与管理的实践，受到了地方经济管理部门和电力企业生产、管理部门的高度重视。</w:t>
      </w:r>
      <w:r w:rsidR="003B0C75">
        <w:rPr>
          <w:rFonts w:cs="宋体" w:hint="eastAsia"/>
          <w:sz w:val="30"/>
          <w:szCs w:val="30"/>
        </w:rPr>
        <w:t>本专业</w:t>
      </w:r>
      <w:r w:rsidRPr="004E4DC9">
        <w:rPr>
          <w:rFonts w:cs="宋体" w:hint="eastAsia"/>
          <w:sz w:val="30"/>
          <w:szCs w:val="30"/>
        </w:rPr>
        <w:t>毕业生广泛分布在全国电力行业以及其他各行业中，毕业生综合素质高，基础知识和专业知识扎实，能力强，普遍受到用人单位的好评。吉林省学位办曾对</w:t>
      </w:r>
      <w:r w:rsidR="003B0C75">
        <w:rPr>
          <w:rFonts w:cs="宋体" w:hint="eastAsia"/>
          <w:sz w:val="30"/>
          <w:szCs w:val="30"/>
        </w:rPr>
        <w:t>本专业的硕士</w:t>
      </w:r>
      <w:r w:rsidRPr="004E4DC9">
        <w:rPr>
          <w:rFonts w:cs="宋体" w:hint="eastAsia"/>
          <w:sz w:val="30"/>
          <w:szCs w:val="30"/>
        </w:rPr>
        <w:t>点</w:t>
      </w:r>
      <w:r w:rsidR="003B0C75">
        <w:rPr>
          <w:rFonts w:cs="宋体" w:hint="eastAsia"/>
          <w:sz w:val="30"/>
          <w:szCs w:val="30"/>
        </w:rPr>
        <w:t>开展</w:t>
      </w:r>
      <w:r w:rsidRPr="004E4DC9">
        <w:rPr>
          <w:rFonts w:cs="宋体" w:hint="eastAsia"/>
          <w:sz w:val="30"/>
          <w:szCs w:val="30"/>
        </w:rPr>
        <w:t>评估</w:t>
      </w:r>
      <w:r w:rsidR="003B0C75">
        <w:rPr>
          <w:rFonts w:cs="宋体" w:hint="eastAsia"/>
          <w:sz w:val="30"/>
          <w:szCs w:val="30"/>
        </w:rPr>
        <w:t>工作</w:t>
      </w:r>
      <w:r w:rsidRPr="004E4DC9">
        <w:rPr>
          <w:rFonts w:cs="宋体" w:hint="eastAsia"/>
          <w:sz w:val="30"/>
          <w:szCs w:val="30"/>
        </w:rPr>
        <w:t>，受到</w:t>
      </w:r>
      <w:r w:rsidR="003B0C75">
        <w:rPr>
          <w:rFonts w:cs="宋体" w:hint="eastAsia"/>
          <w:sz w:val="30"/>
          <w:szCs w:val="30"/>
        </w:rPr>
        <w:t>评估</w:t>
      </w:r>
      <w:r w:rsidRPr="004E4DC9">
        <w:rPr>
          <w:rFonts w:cs="宋体" w:hint="eastAsia"/>
          <w:sz w:val="30"/>
          <w:szCs w:val="30"/>
        </w:rPr>
        <w:t>专家的一致好评，获得优秀</w:t>
      </w:r>
      <w:r w:rsidR="003B0C75">
        <w:rPr>
          <w:rFonts w:cs="宋体" w:hint="eastAsia"/>
          <w:sz w:val="30"/>
          <w:szCs w:val="30"/>
        </w:rPr>
        <w:t>等级</w:t>
      </w:r>
      <w:r w:rsidRPr="004E4DC9">
        <w:rPr>
          <w:rFonts w:cs="宋体" w:hint="eastAsia"/>
          <w:sz w:val="30"/>
          <w:szCs w:val="30"/>
        </w:rPr>
        <w:t>。</w:t>
      </w:r>
    </w:p>
    <w:p w:rsidR="00B84762" w:rsidRPr="004E4DC9" w:rsidRDefault="003B0C75" w:rsidP="00B84762">
      <w:pPr>
        <w:ind w:firstLineChars="200" w:firstLine="600"/>
        <w:rPr>
          <w:rFonts w:cs="Times New Roman"/>
          <w:sz w:val="30"/>
          <w:szCs w:val="30"/>
        </w:rPr>
      </w:pPr>
      <w:r>
        <w:rPr>
          <w:rFonts w:cs="宋体" w:hint="eastAsia"/>
          <w:sz w:val="30"/>
          <w:szCs w:val="30"/>
        </w:rPr>
        <w:t>本</w:t>
      </w:r>
      <w:r w:rsidR="00B84762" w:rsidRPr="004E4DC9">
        <w:rPr>
          <w:rFonts w:cs="宋体" w:hint="eastAsia"/>
          <w:sz w:val="30"/>
          <w:szCs w:val="30"/>
        </w:rPr>
        <w:t>专业培养热爱祖国，品德良好，遵纪守法，善于合作，能力强、素质高，具有正确人生观、世界观和价值观的新时代高层次复合型人才。</w:t>
      </w:r>
      <w:r>
        <w:rPr>
          <w:rFonts w:cs="宋体" w:hint="eastAsia"/>
          <w:sz w:val="30"/>
          <w:szCs w:val="30"/>
        </w:rPr>
        <w:t>培养</w:t>
      </w:r>
      <w:r w:rsidR="00B84762" w:rsidRPr="004E4DC9">
        <w:rPr>
          <w:rFonts w:cs="宋体" w:hint="eastAsia"/>
          <w:sz w:val="30"/>
          <w:szCs w:val="30"/>
        </w:rPr>
        <w:t>具备坚实的经济、管理理论基础和系统的专业知识，熟悉相关学科知识；熟悉技术经济及管理学科的国内外现状和发展趋势；能</w:t>
      </w:r>
      <w:r>
        <w:rPr>
          <w:rFonts w:cs="宋体" w:hint="eastAsia"/>
          <w:sz w:val="30"/>
          <w:szCs w:val="30"/>
        </w:rPr>
        <w:t>够</w:t>
      </w:r>
      <w:r w:rsidR="00B84762" w:rsidRPr="004E4DC9">
        <w:rPr>
          <w:rFonts w:cs="宋体" w:hint="eastAsia"/>
          <w:sz w:val="30"/>
          <w:szCs w:val="30"/>
        </w:rPr>
        <w:t>独立从事经济管理等实际工作和理论研究工作能力，具有从事科学研究、教学工作或独立承担专门技术工作能力</w:t>
      </w:r>
      <w:r>
        <w:rPr>
          <w:rFonts w:cs="宋体" w:hint="eastAsia"/>
          <w:sz w:val="30"/>
          <w:szCs w:val="30"/>
        </w:rPr>
        <w:t>的高级专业人才</w:t>
      </w:r>
      <w:r w:rsidR="00B84762" w:rsidRPr="004E4DC9">
        <w:rPr>
          <w:rFonts w:cs="宋体" w:hint="eastAsia"/>
          <w:sz w:val="30"/>
          <w:szCs w:val="30"/>
        </w:rPr>
        <w:t>。</w:t>
      </w:r>
    </w:p>
    <w:p w:rsidR="00087893" w:rsidRPr="004E4DC9" w:rsidRDefault="009B7232">
      <w:pPr>
        <w:rPr>
          <w:rFonts w:ascii="华文楷体" w:eastAsia="华文楷体" w:hAnsi="华文楷体" w:cs="Times New Roman"/>
          <w:b/>
          <w:bCs/>
          <w:sz w:val="30"/>
          <w:szCs w:val="30"/>
        </w:rPr>
      </w:pPr>
      <w:r w:rsidRPr="004E4DC9">
        <w:rPr>
          <w:rFonts w:ascii="华文楷体" w:eastAsia="华文楷体" w:hAnsi="华文楷体" w:cs="Times New Roman"/>
          <w:b/>
          <w:bCs/>
          <w:sz w:val="30"/>
          <w:szCs w:val="30"/>
        </w:rPr>
        <w:br w:type="page"/>
      </w:r>
      <w:r w:rsidRPr="004E4DC9">
        <w:rPr>
          <w:rFonts w:ascii="华文楷体" w:eastAsia="华文楷体" w:hAnsi="华文楷体" w:cs="Times New Roman" w:hint="eastAsia"/>
          <w:b/>
          <w:bCs/>
          <w:sz w:val="30"/>
          <w:szCs w:val="30"/>
        </w:rPr>
        <w:lastRenderedPageBreak/>
        <w:t>5</w:t>
      </w:r>
      <w:r w:rsidRPr="004E4DC9">
        <w:rPr>
          <w:rFonts w:ascii="华文楷体" w:eastAsia="华文楷体" w:hAnsi="华文楷体" w:cs="华文楷体" w:hint="eastAsia"/>
          <w:b/>
          <w:bCs/>
          <w:sz w:val="30"/>
          <w:szCs w:val="30"/>
        </w:rPr>
        <w:t>、会计（</w:t>
      </w:r>
      <w:r w:rsidRPr="004E4DC9">
        <w:rPr>
          <w:rFonts w:ascii="华文楷体" w:eastAsia="华文楷体" w:hAnsi="华文楷体" w:cs="华文楷体"/>
          <w:b/>
          <w:bCs/>
          <w:sz w:val="30"/>
          <w:szCs w:val="30"/>
        </w:rPr>
        <w:t>125300</w:t>
      </w:r>
      <w:r w:rsidRPr="004E4DC9">
        <w:rPr>
          <w:rFonts w:ascii="华文楷体" w:eastAsia="华文楷体" w:hAnsi="华文楷体" w:cs="华文楷体" w:hint="eastAsia"/>
          <w:b/>
          <w:bCs/>
          <w:sz w:val="30"/>
          <w:szCs w:val="30"/>
        </w:rPr>
        <w:t>）</w:t>
      </w:r>
      <w:r w:rsidR="00741A6F">
        <w:rPr>
          <w:rFonts w:ascii="华文楷体" w:eastAsia="华文楷体" w:hAnsi="华文楷体" w:cs="华文楷体" w:hint="eastAsia"/>
          <w:b/>
          <w:bCs/>
          <w:sz w:val="30"/>
          <w:szCs w:val="30"/>
        </w:rPr>
        <w:t xml:space="preserve"> </w:t>
      </w:r>
      <w:r w:rsidRPr="004E4DC9">
        <w:rPr>
          <w:rFonts w:ascii="华文楷体" w:eastAsia="华文楷体" w:hAnsi="华文楷体" w:cs="华文楷体" w:hint="eastAsia"/>
          <w:b/>
          <w:bCs/>
          <w:sz w:val="30"/>
          <w:szCs w:val="30"/>
        </w:rPr>
        <w:t>专业学位</w:t>
      </w:r>
    </w:p>
    <w:p w:rsidR="00087893" w:rsidRPr="004E4DC9" w:rsidRDefault="009B7232">
      <w:pPr>
        <w:ind w:firstLineChars="200" w:firstLine="600"/>
        <w:rPr>
          <w:rFonts w:cs="宋体"/>
          <w:sz w:val="30"/>
          <w:szCs w:val="30"/>
        </w:rPr>
      </w:pPr>
      <w:r w:rsidRPr="004E4DC9">
        <w:rPr>
          <w:rFonts w:cs="宋体" w:hint="eastAsia"/>
          <w:sz w:val="30"/>
          <w:szCs w:val="30"/>
        </w:rPr>
        <w:t>会计硕士专业学位（</w:t>
      </w:r>
      <w:proofErr w:type="spellStart"/>
      <w:r w:rsidRPr="004E4DC9">
        <w:rPr>
          <w:rFonts w:cs="宋体" w:hint="eastAsia"/>
          <w:sz w:val="30"/>
          <w:szCs w:val="30"/>
        </w:rPr>
        <w:t>MPAcc</w:t>
      </w:r>
      <w:proofErr w:type="spellEnd"/>
      <w:r w:rsidRPr="004E4DC9">
        <w:rPr>
          <w:rFonts w:cs="宋体" w:hint="eastAsia"/>
          <w:sz w:val="30"/>
          <w:szCs w:val="30"/>
        </w:rPr>
        <w:t>）是国家培养高层次应用型会计人才的一种学位类型，该学科</w:t>
      </w:r>
      <w:r w:rsidR="003B0C75">
        <w:rPr>
          <w:rFonts w:cs="宋体" w:hint="eastAsia"/>
          <w:sz w:val="30"/>
          <w:szCs w:val="30"/>
        </w:rPr>
        <w:t>专业</w:t>
      </w:r>
      <w:r w:rsidRPr="004E4DC9">
        <w:rPr>
          <w:rFonts w:cs="宋体" w:hint="eastAsia"/>
          <w:sz w:val="30"/>
          <w:szCs w:val="30"/>
        </w:rPr>
        <w:t>目前已成为我国最热门的学科专业之一。东北电力大学会计硕士专业学位于</w:t>
      </w:r>
      <w:r w:rsidRPr="004E4DC9">
        <w:rPr>
          <w:sz w:val="30"/>
          <w:szCs w:val="30"/>
        </w:rPr>
        <w:t>2017</w:t>
      </w:r>
      <w:r w:rsidRPr="004E4DC9">
        <w:rPr>
          <w:rFonts w:cs="宋体" w:hint="eastAsia"/>
          <w:sz w:val="30"/>
          <w:szCs w:val="30"/>
        </w:rPr>
        <w:t>年获批</w:t>
      </w:r>
      <w:r w:rsidR="003B0C75">
        <w:rPr>
          <w:rFonts w:cs="宋体" w:hint="eastAsia"/>
          <w:sz w:val="30"/>
          <w:szCs w:val="30"/>
        </w:rPr>
        <w:t>并开始招生。本</w:t>
      </w:r>
      <w:r w:rsidRPr="004E4DC9">
        <w:rPr>
          <w:rFonts w:cs="宋体" w:hint="eastAsia"/>
          <w:sz w:val="30"/>
          <w:szCs w:val="30"/>
        </w:rPr>
        <w:t>专业</w:t>
      </w:r>
      <w:r w:rsidR="00256C3E">
        <w:rPr>
          <w:rFonts w:cs="宋体" w:hint="eastAsia"/>
          <w:sz w:val="30"/>
          <w:szCs w:val="30"/>
        </w:rPr>
        <w:t>学术</w:t>
      </w:r>
      <w:r w:rsidRPr="004E4DC9">
        <w:rPr>
          <w:rFonts w:cs="宋体" w:hint="eastAsia"/>
          <w:sz w:val="30"/>
          <w:szCs w:val="30"/>
        </w:rPr>
        <w:t>梯队师资力量强，结构合理，治学严谨，学术思想活跃，教学经验丰富，已</w:t>
      </w:r>
      <w:r w:rsidR="003B0C75">
        <w:rPr>
          <w:rFonts w:cs="宋体" w:hint="eastAsia"/>
          <w:sz w:val="30"/>
          <w:szCs w:val="30"/>
        </w:rPr>
        <w:t>经</w:t>
      </w:r>
      <w:r w:rsidRPr="004E4DC9">
        <w:rPr>
          <w:rFonts w:cs="宋体" w:hint="eastAsia"/>
          <w:sz w:val="30"/>
          <w:szCs w:val="30"/>
        </w:rPr>
        <w:t>形成了稳定的研究方向，在财务会计理论与实践、投融资与风险管理、审计、电力企业财务管理与纳税筹划等方向成果显著。</w:t>
      </w:r>
      <w:r w:rsidR="003B0C75">
        <w:rPr>
          <w:rFonts w:cs="宋体" w:hint="eastAsia"/>
          <w:sz w:val="30"/>
          <w:szCs w:val="30"/>
        </w:rPr>
        <w:t>本专业</w:t>
      </w:r>
      <w:r w:rsidRPr="004E4DC9">
        <w:rPr>
          <w:rFonts w:cs="宋体" w:hint="eastAsia"/>
          <w:sz w:val="30"/>
          <w:szCs w:val="30"/>
        </w:rPr>
        <w:t>突出电力企业会计、电力企业财务管理、电力行业投融资与风险管理等特色，就业前景广阔。</w:t>
      </w:r>
    </w:p>
    <w:p w:rsidR="00087893" w:rsidRPr="004E4DC9" w:rsidRDefault="003B0C75">
      <w:pPr>
        <w:pStyle w:val="a7"/>
        <w:widowControl/>
        <w:shd w:val="clear" w:color="auto" w:fill="FEFEFE"/>
        <w:spacing w:before="0" w:beforeAutospacing="0" w:after="0" w:afterAutospacing="0" w:line="420" w:lineRule="atLeast"/>
        <w:ind w:firstLineChars="200" w:firstLine="600"/>
        <w:jc w:val="both"/>
        <w:rPr>
          <w:rFonts w:cs="宋体"/>
          <w:sz w:val="30"/>
          <w:szCs w:val="30"/>
        </w:rPr>
      </w:pPr>
      <w:r>
        <w:rPr>
          <w:rFonts w:cs="宋体" w:hint="eastAsia"/>
          <w:sz w:val="30"/>
          <w:szCs w:val="30"/>
        </w:rPr>
        <w:t>本</w:t>
      </w:r>
      <w:r w:rsidR="009B7232" w:rsidRPr="004E4DC9">
        <w:rPr>
          <w:rFonts w:cs="宋体" w:hint="eastAsia"/>
          <w:sz w:val="30"/>
          <w:szCs w:val="30"/>
        </w:rPr>
        <w:t>专业培养具有良好的职业道德和法制观念，具有较强业务能力及解决实际问题能力，系统掌握会计、成本管理、财务决策与风险控制以及相关领域的专业知识和技能。既能在大中型制造业企业、事业单位、政府等部门从事高层次会计、成本管理、财务决策与风险控制等工作</w:t>
      </w:r>
      <w:r>
        <w:rPr>
          <w:rFonts w:cs="宋体" w:hint="eastAsia"/>
          <w:sz w:val="30"/>
          <w:szCs w:val="30"/>
        </w:rPr>
        <w:t>；</w:t>
      </w:r>
      <w:r w:rsidR="009B7232" w:rsidRPr="004E4DC9">
        <w:rPr>
          <w:rFonts w:cs="宋体" w:hint="eastAsia"/>
          <w:sz w:val="30"/>
          <w:szCs w:val="30"/>
        </w:rPr>
        <w:t>同时，具备</w:t>
      </w:r>
      <w:r w:rsidR="009B7232" w:rsidRPr="004E4DC9">
        <w:rPr>
          <w:rFonts w:cs="宋体"/>
          <w:sz w:val="30"/>
          <w:szCs w:val="30"/>
        </w:rPr>
        <w:t>对多变商业环境的</w:t>
      </w:r>
      <w:r w:rsidR="009B7232" w:rsidRPr="004E4DC9">
        <w:rPr>
          <w:rFonts w:cs="宋体" w:hint="eastAsia"/>
          <w:sz w:val="30"/>
          <w:szCs w:val="30"/>
        </w:rPr>
        <w:t>较强</w:t>
      </w:r>
      <w:r w:rsidR="009B7232" w:rsidRPr="004E4DC9">
        <w:rPr>
          <w:rFonts w:cs="宋体"/>
          <w:sz w:val="30"/>
          <w:szCs w:val="30"/>
        </w:rPr>
        <w:t>适应能力</w:t>
      </w:r>
      <w:r w:rsidR="009B7232" w:rsidRPr="004E4DC9">
        <w:rPr>
          <w:rFonts w:cs="宋体" w:hint="eastAsia"/>
          <w:sz w:val="30"/>
          <w:szCs w:val="30"/>
        </w:rPr>
        <w:t>，具有</w:t>
      </w:r>
      <w:r w:rsidR="009B7232" w:rsidRPr="004E4DC9">
        <w:rPr>
          <w:rFonts w:cs="宋体"/>
          <w:sz w:val="30"/>
          <w:szCs w:val="30"/>
        </w:rPr>
        <w:t>国际视野和战略意识，</w:t>
      </w:r>
      <w:r w:rsidR="009B7232" w:rsidRPr="004E4DC9">
        <w:rPr>
          <w:rFonts w:cs="宋体" w:hint="eastAsia"/>
          <w:sz w:val="30"/>
          <w:szCs w:val="30"/>
        </w:rPr>
        <w:t>具备从事高层次财务工作所需要的专业素养及</w:t>
      </w:r>
      <w:r w:rsidR="009B7232" w:rsidRPr="004E4DC9">
        <w:rPr>
          <w:rFonts w:cs="宋体"/>
          <w:sz w:val="30"/>
          <w:szCs w:val="30"/>
        </w:rPr>
        <w:t>领导潜质</w:t>
      </w:r>
      <w:r w:rsidR="009B7232" w:rsidRPr="004E4DC9">
        <w:rPr>
          <w:rFonts w:cs="宋体" w:hint="eastAsia"/>
          <w:sz w:val="30"/>
          <w:szCs w:val="30"/>
        </w:rPr>
        <w:t>的应用型、国际化会计专门人才。</w:t>
      </w:r>
    </w:p>
    <w:p w:rsidR="003B0C75" w:rsidRDefault="009B7232" w:rsidP="00BA4516">
      <w:pPr>
        <w:rPr>
          <w:rFonts w:ascii="华文楷体" w:eastAsia="华文楷体" w:hAnsi="华文楷体" w:cs="华文楷体"/>
          <w:b/>
          <w:bCs/>
          <w:sz w:val="30"/>
          <w:szCs w:val="30"/>
        </w:rPr>
      </w:pPr>
      <w:r w:rsidRPr="004E4DC9">
        <w:rPr>
          <w:rFonts w:cs="宋体"/>
          <w:sz w:val="30"/>
          <w:szCs w:val="30"/>
        </w:rPr>
        <w:br w:type="page"/>
      </w:r>
      <w:r w:rsidR="003B0C75" w:rsidRPr="00542F49">
        <w:rPr>
          <w:rFonts w:ascii="华文楷体" w:eastAsia="华文楷体" w:hAnsi="华文楷体" w:cs="华文楷体" w:hint="eastAsia"/>
          <w:b/>
          <w:bCs/>
          <w:sz w:val="30"/>
          <w:szCs w:val="30"/>
        </w:rPr>
        <w:lastRenderedPageBreak/>
        <w:t>6、</w:t>
      </w:r>
      <w:r w:rsidR="003B0C75" w:rsidRPr="00542F49">
        <w:rPr>
          <w:rFonts w:ascii="华文楷体" w:eastAsia="华文楷体" w:hAnsi="华文楷体" w:cs="华文楷体"/>
          <w:b/>
          <w:bCs/>
          <w:sz w:val="30"/>
          <w:szCs w:val="30"/>
        </w:rPr>
        <w:t>工业工程与管理</w:t>
      </w:r>
      <w:r w:rsidR="003B0C75" w:rsidRPr="00542F49">
        <w:rPr>
          <w:rFonts w:ascii="华文楷体" w:eastAsia="华文楷体" w:hAnsi="华文楷体" w:cs="华文楷体" w:hint="eastAsia"/>
          <w:b/>
          <w:bCs/>
          <w:sz w:val="30"/>
          <w:szCs w:val="30"/>
        </w:rPr>
        <w:t>（125603）</w:t>
      </w:r>
      <w:r w:rsidR="00542F49" w:rsidRPr="00542F49">
        <w:rPr>
          <w:rFonts w:ascii="华文楷体" w:eastAsia="华文楷体" w:hAnsi="华文楷体" w:cs="华文楷体" w:hint="eastAsia"/>
          <w:b/>
          <w:bCs/>
          <w:sz w:val="30"/>
          <w:szCs w:val="30"/>
        </w:rPr>
        <w:t xml:space="preserve"> </w:t>
      </w:r>
      <w:r w:rsidR="003B0C75" w:rsidRPr="00542F49">
        <w:rPr>
          <w:rFonts w:ascii="华文楷体" w:eastAsia="华文楷体" w:hAnsi="华文楷体" w:cs="华文楷体" w:hint="eastAsia"/>
          <w:b/>
          <w:bCs/>
          <w:sz w:val="30"/>
          <w:szCs w:val="30"/>
        </w:rPr>
        <w:t>专业学位</w:t>
      </w:r>
    </w:p>
    <w:p w:rsidR="003B0C75" w:rsidRDefault="003B0C75" w:rsidP="003B0C75">
      <w:pPr>
        <w:ind w:firstLineChars="200" w:firstLine="600"/>
        <w:rPr>
          <w:rFonts w:cs="宋体"/>
          <w:sz w:val="30"/>
          <w:szCs w:val="30"/>
        </w:rPr>
      </w:pPr>
      <w:r>
        <w:rPr>
          <w:rFonts w:cs="宋体" w:hint="eastAsia"/>
          <w:sz w:val="30"/>
          <w:szCs w:val="30"/>
        </w:rPr>
        <w:t>东北电力大学工业工程与管理硕士</w:t>
      </w:r>
      <w:r w:rsidR="00695C83">
        <w:rPr>
          <w:rFonts w:cs="宋体" w:hint="eastAsia"/>
          <w:sz w:val="30"/>
          <w:szCs w:val="30"/>
        </w:rPr>
        <w:t>专业学位</w:t>
      </w:r>
      <w:r>
        <w:rPr>
          <w:rFonts w:cs="宋体" w:hint="eastAsia"/>
          <w:sz w:val="30"/>
          <w:szCs w:val="30"/>
        </w:rPr>
        <w:t>依托学校雄厚的能源电力工程和工程管理、项目管理等学科的教育积淀，拥有一支治学严谨、教学和学术水平较高的导师队伍。工业工程与管理是工程技术与管理科学相结合的复合型工程领域，覆盖面和行业适用面较广。随着现代科学技术的发展和系统科学与系统工程理论与方法的融入，工业工程的应用范围已扩大到服务行业、公用事业甚至政府部门。</w:t>
      </w:r>
    </w:p>
    <w:p w:rsidR="003B0C75" w:rsidRDefault="00695C83" w:rsidP="003B0C75">
      <w:pPr>
        <w:ind w:firstLineChars="200" w:firstLine="600"/>
        <w:rPr>
          <w:rFonts w:cs="宋体"/>
          <w:sz w:val="30"/>
          <w:szCs w:val="30"/>
        </w:rPr>
      </w:pPr>
      <w:r>
        <w:rPr>
          <w:rFonts w:cs="宋体" w:hint="eastAsia"/>
          <w:sz w:val="30"/>
          <w:szCs w:val="30"/>
        </w:rPr>
        <w:t>本</w:t>
      </w:r>
      <w:r w:rsidR="003B0C75">
        <w:rPr>
          <w:rFonts w:cs="宋体" w:hint="eastAsia"/>
          <w:sz w:val="30"/>
          <w:szCs w:val="30"/>
        </w:rPr>
        <w:t>专业学位硕士旨在培养具有国际化视野，具备良好的政治素质、工程伦理和职业道德，具有较好的外语水平，掌握扎实的工业工程技术和管理学、经济学、社会科学知识，能够运用工业工程理论和方法帮助组织在效率、质量、成本、服务等方面进行提升，能够熟练地将其应用于解决工业工程领域实际问题的应用型、复合型、创新型高层次管理人才。</w:t>
      </w:r>
    </w:p>
    <w:p w:rsidR="003B0C75" w:rsidRDefault="003B0C75" w:rsidP="003B0C75">
      <w:pPr>
        <w:pStyle w:val="a7"/>
        <w:widowControl/>
        <w:shd w:val="clear" w:color="auto" w:fill="FEFEFE"/>
        <w:spacing w:before="0" w:beforeAutospacing="0" w:after="0" w:afterAutospacing="0" w:line="420" w:lineRule="atLeast"/>
        <w:jc w:val="both"/>
        <w:rPr>
          <w:rFonts w:cs="宋体"/>
          <w:sz w:val="30"/>
          <w:szCs w:val="30"/>
        </w:rPr>
      </w:pPr>
      <w:r>
        <w:rPr>
          <w:rFonts w:cs="宋体" w:hint="eastAsia"/>
          <w:sz w:val="30"/>
          <w:szCs w:val="30"/>
        </w:rPr>
        <w:t xml:space="preserve">   </w:t>
      </w:r>
      <w:bookmarkStart w:id="0" w:name="_GoBack"/>
      <w:bookmarkEnd w:id="0"/>
    </w:p>
    <w:sectPr w:rsidR="003B0C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91" w:rsidRDefault="004D6091" w:rsidP="00B84762">
      <w:r>
        <w:separator/>
      </w:r>
    </w:p>
  </w:endnote>
  <w:endnote w:type="continuationSeparator" w:id="0">
    <w:p w:rsidR="004D6091" w:rsidRDefault="004D6091" w:rsidP="00B8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91" w:rsidRDefault="004D6091" w:rsidP="00B84762">
      <w:r>
        <w:separator/>
      </w:r>
    </w:p>
  </w:footnote>
  <w:footnote w:type="continuationSeparator" w:id="0">
    <w:p w:rsidR="004D6091" w:rsidRDefault="004D6091" w:rsidP="00B84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DDB"/>
    <w:rsid w:val="00003B98"/>
    <w:rsid w:val="00021BAA"/>
    <w:rsid w:val="00050F3A"/>
    <w:rsid w:val="000712A3"/>
    <w:rsid w:val="00087893"/>
    <w:rsid w:val="000C3639"/>
    <w:rsid w:val="000D0729"/>
    <w:rsid w:val="00127EEC"/>
    <w:rsid w:val="00137B47"/>
    <w:rsid w:val="00174A9A"/>
    <w:rsid w:val="00184DDB"/>
    <w:rsid w:val="00194239"/>
    <w:rsid w:val="001951BE"/>
    <w:rsid w:val="001A219B"/>
    <w:rsid w:val="001E4462"/>
    <w:rsid w:val="001F5737"/>
    <w:rsid w:val="001F6766"/>
    <w:rsid w:val="00203A30"/>
    <w:rsid w:val="002221D2"/>
    <w:rsid w:val="0023173D"/>
    <w:rsid w:val="00240B6F"/>
    <w:rsid w:val="00256C3E"/>
    <w:rsid w:val="002623E4"/>
    <w:rsid w:val="0029354F"/>
    <w:rsid w:val="002969EB"/>
    <w:rsid w:val="002A4599"/>
    <w:rsid w:val="002B7619"/>
    <w:rsid w:val="002B7E31"/>
    <w:rsid w:val="002C6183"/>
    <w:rsid w:val="002D45E4"/>
    <w:rsid w:val="002F546D"/>
    <w:rsid w:val="002F7E80"/>
    <w:rsid w:val="00395EF9"/>
    <w:rsid w:val="003B0C75"/>
    <w:rsid w:val="003D79A8"/>
    <w:rsid w:val="00411681"/>
    <w:rsid w:val="0041428F"/>
    <w:rsid w:val="00437B0A"/>
    <w:rsid w:val="00457856"/>
    <w:rsid w:val="0046428E"/>
    <w:rsid w:val="00495B03"/>
    <w:rsid w:val="004A0AD2"/>
    <w:rsid w:val="004C529D"/>
    <w:rsid w:val="004C52E4"/>
    <w:rsid w:val="004D6091"/>
    <w:rsid w:val="004E4DC9"/>
    <w:rsid w:val="0050573E"/>
    <w:rsid w:val="00542F49"/>
    <w:rsid w:val="00550CEF"/>
    <w:rsid w:val="005A3497"/>
    <w:rsid w:val="005C2047"/>
    <w:rsid w:val="005C5D37"/>
    <w:rsid w:val="005F42DD"/>
    <w:rsid w:val="00601B02"/>
    <w:rsid w:val="00602AFA"/>
    <w:rsid w:val="00605C32"/>
    <w:rsid w:val="00617E7E"/>
    <w:rsid w:val="006239FE"/>
    <w:rsid w:val="00661AE2"/>
    <w:rsid w:val="00672235"/>
    <w:rsid w:val="00695C83"/>
    <w:rsid w:val="006C145E"/>
    <w:rsid w:val="006C6B69"/>
    <w:rsid w:val="006E2CBB"/>
    <w:rsid w:val="006F3866"/>
    <w:rsid w:val="0072146D"/>
    <w:rsid w:val="00726536"/>
    <w:rsid w:val="007359C3"/>
    <w:rsid w:val="00740452"/>
    <w:rsid w:val="00740A2C"/>
    <w:rsid w:val="00741A6F"/>
    <w:rsid w:val="007644DD"/>
    <w:rsid w:val="00774540"/>
    <w:rsid w:val="00780913"/>
    <w:rsid w:val="007A0BEC"/>
    <w:rsid w:val="007A5EAF"/>
    <w:rsid w:val="007B48A0"/>
    <w:rsid w:val="008032CA"/>
    <w:rsid w:val="008243C5"/>
    <w:rsid w:val="00836479"/>
    <w:rsid w:val="00843B0F"/>
    <w:rsid w:val="0086162F"/>
    <w:rsid w:val="00892547"/>
    <w:rsid w:val="008C65F2"/>
    <w:rsid w:val="008C67F0"/>
    <w:rsid w:val="008D0E29"/>
    <w:rsid w:val="00904F50"/>
    <w:rsid w:val="009212A1"/>
    <w:rsid w:val="0096538A"/>
    <w:rsid w:val="00974A66"/>
    <w:rsid w:val="009A4DCE"/>
    <w:rsid w:val="009B7232"/>
    <w:rsid w:val="00A025C4"/>
    <w:rsid w:val="00A541C4"/>
    <w:rsid w:val="00AF4CAF"/>
    <w:rsid w:val="00B14D5B"/>
    <w:rsid w:val="00B31055"/>
    <w:rsid w:val="00B84762"/>
    <w:rsid w:val="00B868B8"/>
    <w:rsid w:val="00BA1B12"/>
    <w:rsid w:val="00BA3085"/>
    <w:rsid w:val="00BA4516"/>
    <w:rsid w:val="00BB246B"/>
    <w:rsid w:val="00BD1E79"/>
    <w:rsid w:val="00BD6801"/>
    <w:rsid w:val="00BF755B"/>
    <w:rsid w:val="00C617F3"/>
    <w:rsid w:val="00C74932"/>
    <w:rsid w:val="00C771D8"/>
    <w:rsid w:val="00CB560E"/>
    <w:rsid w:val="00CC4723"/>
    <w:rsid w:val="00CE3F32"/>
    <w:rsid w:val="00CF2032"/>
    <w:rsid w:val="00CF3DFC"/>
    <w:rsid w:val="00D37718"/>
    <w:rsid w:val="00D53615"/>
    <w:rsid w:val="00DA4226"/>
    <w:rsid w:val="00DB7E13"/>
    <w:rsid w:val="00DC0114"/>
    <w:rsid w:val="00DC5B25"/>
    <w:rsid w:val="00DC6430"/>
    <w:rsid w:val="00DE2D62"/>
    <w:rsid w:val="00E13884"/>
    <w:rsid w:val="00E140FB"/>
    <w:rsid w:val="00E36165"/>
    <w:rsid w:val="00E67C3C"/>
    <w:rsid w:val="00E7459E"/>
    <w:rsid w:val="00E81392"/>
    <w:rsid w:val="00EC547F"/>
    <w:rsid w:val="00EC55A2"/>
    <w:rsid w:val="00EC7B2F"/>
    <w:rsid w:val="00EF7AA7"/>
    <w:rsid w:val="00F80A75"/>
    <w:rsid w:val="00FA7270"/>
    <w:rsid w:val="00FF3D9D"/>
    <w:rsid w:val="00FF7EE5"/>
    <w:rsid w:val="019F78AA"/>
    <w:rsid w:val="02D92283"/>
    <w:rsid w:val="0E8871B9"/>
    <w:rsid w:val="10BD03B2"/>
    <w:rsid w:val="11BF5C51"/>
    <w:rsid w:val="159A5B18"/>
    <w:rsid w:val="172D15A4"/>
    <w:rsid w:val="1A64768F"/>
    <w:rsid w:val="1F7A2564"/>
    <w:rsid w:val="2449040D"/>
    <w:rsid w:val="2738592C"/>
    <w:rsid w:val="2B1B43A2"/>
    <w:rsid w:val="2C546AEE"/>
    <w:rsid w:val="2E1503D9"/>
    <w:rsid w:val="2F4053FD"/>
    <w:rsid w:val="32DB7983"/>
    <w:rsid w:val="34153594"/>
    <w:rsid w:val="35756604"/>
    <w:rsid w:val="38A77E9F"/>
    <w:rsid w:val="39D157F8"/>
    <w:rsid w:val="3A91445B"/>
    <w:rsid w:val="42F9269C"/>
    <w:rsid w:val="497B255A"/>
    <w:rsid w:val="4DF04D5E"/>
    <w:rsid w:val="528A7FBA"/>
    <w:rsid w:val="59DD08B0"/>
    <w:rsid w:val="615001A7"/>
    <w:rsid w:val="63432480"/>
    <w:rsid w:val="63EA1662"/>
    <w:rsid w:val="65617AE6"/>
    <w:rsid w:val="685725C1"/>
    <w:rsid w:val="68AB011A"/>
    <w:rsid w:val="6EDD469D"/>
    <w:rsid w:val="70F33F1B"/>
    <w:rsid w:val="73E419C1"/>
    <w:rsid w:val="77085F5D"/>
    <w:rsid w:val="78D22339"/>
    <w:rsid w:val="7C953F77"/>
    <w:rsid w:val="7DC33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qFormat="1"/>
    <w:lsdException w:name="Subtitle"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lsdException w:name="Normal Table" w:qFormat="1"/>
    <w:lsdException w:name="Balloon Text" w:unhideWhenUsed="0"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semiHidden/>
    <w:qFormat/>
    <w:pPr>
      <w:tabs>
        <w:tab w:val="center" w:pos="4153"/>
        <w:tab w:val="right" w:pos="8306"/>
      </w:tabs>
      <w:snapToGrid w:val="0"/>
      <w:jc w:val="left"/>
    </w:pPr>
    <w:rPr>
      <w:kern w:val="0"/>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kern w:val="0"/>
      <w:sz w:val="18"/>
      <w:szCs w:val="18"/>
    </w:rPr>
  </w:style>
  <w:style w:type="paragraph" w:styleId="a6">
    <w:name w:val="Subtitle"/>
    <w:basedOn w:val="a"/>
    <w:next w:val="a"/>
    <w:link w:val="Char2"/>
    <w:uiPriority w:val="99"/>
    <w:qFormat/>
    <w:pPr>
      <w:spacing w:before="240" w:after="60" w:line="312" w:lineRule="auto"/>
      <w:jc w:val="center"/>
      <w:outlineLvl w:val="1"/>
    </w:pPr>
    <w:rPr>
      <w:rFonts w:ascii="Calibri Light" w:hAnsi="Calibri Light" w:cs="Calibri Light"/>
      <w:b/>
      <w:bCs/>
      <w:kern w:val="28"/>
      <w:sz w:val="32"/>
      <w:szCs w:val="32"/>
    </w:rPr>
  </w:style>
  <w:style w:type="paragraph" w:styleId="a7">
    <w:name w:val="Normal (Web)"/>
    <w:basedOn w:val="a"/>
    <w:pPr>
      <w:spacing w:before="100" w:beforeAutospacing="1" w:after="100" w:afterAutospacing="1"/>
      <w:jc w:val="left"/>
    </w:pPr>
    <w:rPr>
      <w:rFonts w:cs="Times New Roman"/>
      <w:kern w:val="0"/>
      <w:sz w:val="24"/>
    </w:rPr>
  </w:style>
  <w:style w:type="character" w:customStyle="1" w:styleId="Char1">
    <w:name w:val="页眉 Char"/>
    <w:link w:val="a5"/>
    <w:uiPriority w:val="99"/>
    <w:semiHidden/>
    <w:qFormat/>
    <w:locked/>
    <w:rPr>
      <w:sz w:val="18"/>
      <w:szCs w:val="18"/>
    </w:rPr>
  </w:style>
  <w:style w:type="character" w:customStyle="1" w:styleId="Char0">
    <w:name w:val="页脚 Char"/>
    <w:link w:val="a4"/>
    <w:uiPriority w:val="99"/>
    <w:semiHidden/>
    <w:qFormat/>
    <w:locked/>
    <w:rPr>
      <w:sz w:val="18"/>
      <w:szCs w:val="18"/>
    </w:rPr>
  </w:style>
  <w:style w:type="character" w:customStyle="1" w:styleId="Char2">
    <w:name w:val="副标题 Char"/>
    <w:link w:val="a6"/>
    <w:uiPriority w:val="99"/>
    <w:qFormat/>
    <w:locked/>
    <w:rPr>
      <w:rFonts w:ascii="Calibri Light" w:eastAsia="宋体" w:hAnsi="Calibri Light" w:cs="Calibri Light"/>
      <w:b/>
      <w:bCs/>
      <w:kern w:val="28"/>
      <w:sz w:val="32"/>
      <w:szCs w:val="32"/>
    </w:rPr>
  </w:style>
  <w:style w:type="character" w:customStyle="1" w:styleId="char3">
    <w:name w:val="char"/>
    <w:basedOn w:val="a0"/>
    <w:uiPriority w:val="99"/>
    <w:qFormat/>
  </w:style>
  <w:style w:type="paragraph" w:customStyle="1" w:styleId="Web1">
    <w:name w:val="普通 (Web)1"/>
    <w:basedOn w:val="a"/>
    <w:uiPriority w:val="99"/>
    <w:qFormat/>
    <w:pPr>
      <w:widowControl/>
      <w:spacing w:before="100" w:beforeAutospacing="1" w:after="100" w:afterAutospacing="1" w:line="336" w:lineRule="auto"/>
      <w:jc w:val="left"/>
    </w:pPr>
    <w:rPr>
      <w:rFonts w:ascii="Verdana" w:hAnsi="Verdana" w:cs="Verdana"/>
      <w:color w:val="000000"/>
      <w:kern w:val="0"/>
      <w:sz w:val="15"/>
      <w:szCs w:val="15"/>
    </w:rPr>
  </w:style>
  <w:style w:type="character" w:customStyle="1" w:styleId="Char">
    <w:name w:val="批注框文本 Char"/>
    <w:link w:val="a3"/>
    <w:uiPriority w:val="99"/>
    <w:semiHidden/>
    <w:qFormat/>
    <w:lock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383</Words>
  <Characters>2184</Characters>
  <Application>Microsoft Office Word</Application>
  <DocSecurity>0</DocSecurity>
  <Lines>18</Lines>
  <Paragraphs>5</Paragraphs>
  <ScaleCrop>false</ScaleCrop>
  <Company>Admin</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姜睐</cp:lastModifiedBy>
  <cp:revision>57</cp:revision>
  <cp:lastPrinted>2018-07-05T04:02:00Z</cp:lastPrinted>
  <dcterms:created xsi:type="dcterms:W3CDTF">2015-07-16T01:36:00Z</dcterms:created>
  <dcterms:modified xsi:type="dcterms:W3CDTF">2021-09-13T04:45:00Z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2052-11.1.0.8696</vt:lpwstr>
  </property>
</Properties>
</file>