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7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法学院</w:t>
            </w: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（知识产权学院）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690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法理学、宪法学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刑事诉讼法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、民事诉讼法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7"/>
      </w:pPr>
    </w:p>
    <w:p>
      <w:pPr>
        <w:pStyle w:val="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《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法理学、宪法学、刑事诉讼法学、民事诉讼法学</w:t>
      </w:r>
      <w:r>
        <w:rPr>
          <w:rFonts w:hint="eastAsia"/>
          <w:b/>
          <w:sz w:val="28"/>
          <w:szCs w:val="28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default" w:eastAsiaTheme="minorEastAsia"/>
          <w:b/>
          <w:sz w:val="21"/>
          <w:szCs w:val="21"/>
          <w:u w:val="single"/>
          <w:lang w:val="en-US" w:eastAsia="zh-CN"/>
        </w:rPr>
      </w:pPr>
      <w:r>
        <w:rPr>
          <w:rFonts w:hint="eastAsia"/>
          <w:b/>
          <w:sz w:val="24"/>
          <w:szCs w:val="24"/>
        </w:rPr>
        <w:t>考试科目代码：</w:t>
      </w:r>
      <w:r>
        <w:rPr>
          <w:rFonts w:hint="eastAsia"/>
          <w:b/>
          <w:sz w:val="24"/>
          <w:szCs w:val="24"/>
          <w:u w:val="single"/>
        </w:rPr>
        <w:t>690</w:t>
      </w:r>
      <w:r>
        <w:rPr>
          <w:rFonts w:hint="eastAsia"/>
          <w:b/>
          <w:sz w:val="24"/>
          <w:szCs w:val="24"/>
        </w:rPr>
        <w:t>考试科目名称：</w:t>
      </w:r>
      <w:r>
        <w:rPr>
          <w:rFonts w:hint="eastAsia"/>
          <w:b/>
          <w:sz w:val="21"/>
          <w:szCs w:val="21"/>
          <w:u w:val="single"/>
        </w:rPr>
        <w:t>法理学、宪法学、刑事诉讼法</w:t>
      </w:r>
      <w:r>
        <w:rPr>
          <w:rFonts w:hint="eastAsia"/>
          <w:b/>
          <w:sz w:val="21"/>
          <w:szCs w:val="21"/>
          <w:u w:val="single"/>
          <w:lang w:val="en-US" w:eastAsia="zh-CN"/>
        </w:rPr>
        <w:t>学</w:t>
      </w:r>
      <w:r>
        <w:rPr>
          <w:rFonts w:hint="eastAsia"/>
          <w:b/>
          <w:sz w:val="21"/>
          <w:szCs w:val="21"/>
          <w:u w:val="single"/>
        </w:rPr>
        <w:t>、民事诉讼法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学  </w:t>
      </w:r>
    </w:p>
    <w:p>
      <w:pPr>
        <w:jc w:val="left"/>
        <w:rPr>
          <w:rFonts w:hint="eastAsia"/>
          <w:b/>
          <w:sz w:val="24"/>
          <w:szCs w:val="24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>
      <w:pPr>
        <w:spacing w:line="360" w:lineRule="auto"/>
        <w:ind w:firstLine="48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掌握法理学、宪法学、刑事诉讼法</w:t>
      </w:r>
      <w:r>
        <w:rPr>
          <w:rFonts w:hint="eastAsia"/>
          <w:sz w:val="24"/>
          <w:szCs w:val="24"/>
          <w:lang w:val="en-US" w:eastAsia="zh-CN"/>
        </w:rPr>
        <w:t>学</w:t>
      </w:r>
      <w:r>
        <w:rPr>
          <w:rFonts w:hint="eastAsia"/>
          <w:sz w:val="24"/>
          <w:szCs w:val="24"/>
        </w:rPr>
        <w:t>、民事诉讼法</w:t>
      </w:r>
      <w:r>
        <w:rPr>
          <w:rFonts w:hint="eastAsia"/>
          <w:sz w:val="24"/>
          <w:szCs w:val="24"/>
          <w:lang w:val="en-US" w:eastAsia="zh-CN"/>
        </w:rPr>
        <w:t>学</w:t>
      </w:r>
      <w:r>
        <w:rPr>
          <w:rFonts w:hint="eastAsia"/>
          <w:sz w:val="24"/>
          <w:szCs w:val="24"/>
        </w:rPr>
        <w:t>的基本概念、基本观点和基本方法。运用上述学科的知识分析、阐释法学理论与实践问题。适用于全日制法学专业硕士研究生招生考试。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spacing w:line="360" w:lineRule="auto"/>
        <w:ind w:firstLine="54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考试形式为闭卷、笔试，考试时间为3小时，满分150分。主要题型包括：名词解释题、简答题、案例分析、论述题。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pStyle w:val="2"/>
        <w:widowControl/>
        <w:shd w:val="clear" w:color="auto" w:fill="FFFFFF"/>
        <w:spacing w:beforeAutospacing="0" w:afterAutospacing="0"/>
        <w:rPr>
          <w:rStyle w:val="6"/>
          <w:rFonts w:ascii="Arial" w:hAnsi="Arial" w:eastAsia="宋体" w:cs="Arial"/>
          <w:color w:val="191919"/>
          <w:szCs w:val="24"/>
          <w:shd w:val="clear" w:color="auto" w:fill="FFFFFF"/>
        </w:rPr>
      </w:pPr>
      <w:r>
        <w:rPr>
          <w:rStyle w:val="6"/>
          <w:rFonts w:hint="eastAsia" w:ascii="Arial" w:hAnsi="Arial" w:eastAsia="宋体" w:cs="Arial"/>
          <w:color w:val="191919"/>
          <w:szCs w:val="24"/>
          <w:shd w:val="clear" w:color="auto" w:fill="FFFFFF"/>
        </w:rPr>
        <w:t>法理学部分：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第二编　法理学基本概念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第四章 法、法律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“法”、“法律”的语义分析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法的本质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法的基本特征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法的作用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第五节 法的定义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第五章 法的渊源、分类和效力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法的渊源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法的分类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法的效力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第六章 法律体系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法律体系释义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法律部门及其划分标准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第三节中国特色社会主义法律体系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第七章 法的要素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法的要素概述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法律概念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法律规则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法律原则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第八章 权利和义务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历史上的权利和义务概念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权利和义务的概念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权利和义务的分类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权利与义务的关系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第九章 法律行为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法律行为释义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法律行为的结构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法律行为的分类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第十章 法律关系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法律关系概述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法律关系的主体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法律关系的客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</w:t>
      </w:r>
      <w:r>
        <w:rPr>
          <w:rFonts w:hint="eastAsia" w:ascii="Arial" w:hAnsi="Arial" w:eastAsia="宋体" w:cs="Arial"/>
          <w:color w:val="191919"/>
          <w:szCs w:val="24"/>
          <w:shd w:val="clear" w:color="auto" w:fill="FFFFFF"/>
        </w:rPr>
        <w:t>节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 xml:space="preserve"> 法律关系的形成、变更与消灭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第十一章 法律责任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法律责任概述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法律责任的原则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法律责任的认定与归结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第四编　法 的 运 行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第十五章 法的制定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立法概述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依法立法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科学立法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民主立法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第五节 比较立法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第十六章 法的实施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法的实施概述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宪法的实施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执法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司法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第五节 守法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第十七章 法律程序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法律程序概述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正当法律程序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程序正义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第十八章 法律职业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法律职业概述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法律职业制度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法律职业伦理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第十九章 法律方法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法律发现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法律解释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第五编　法 的 价 值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第二十章 法的价值概述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法的价值的概念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法的价值体系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法的价值的冲突与整合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社会主义法治的核心价值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第六编　法治与法治中国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第二十三章 法治原理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法治的概念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现代法治的理念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法制与法治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法治与人治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第五节 法治与德治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第二十六章 全面依法治国 建设法治中国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第一节 全面依法治国方略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第二节 中国特色社会主义法治道路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第三节 建设中国特色社会主义法治体系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第四节 全面推进法治中国建设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color w:val="191919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color w:val="191919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宋体" w:cs="Arial"/>
          <w:b/>
          <w:bCs/>
          <w:color w:val="191919"/>
          <w:szCs w:val="24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color w:val="191919"/>
          <w:szCs w:val="24"/>
          <w:shd w:val="clear" w:color="auto" w:fill="FFFFFF"/>
        </w:rPr>
        <w:t>宪法学部分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第一编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宪法基本理论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第一章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宪法的概念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宪法的本质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宪法的分类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宪法的制定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宪法制定权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宪法制定机关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宪法制定程序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第四章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宪法的基本原则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人民主权原则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基本人权原则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权力制约原则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法治原则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第五章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宪法渊源、宪法形式与宪法结构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宪法渊源与宪法形式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成文宪法的结构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第六章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宪法规范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宪法规范概述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宪法规范的要素、种类与宪法规则的逻辑结构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宪法规范效力与宪法规范变动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第二编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宪法基本制度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第十一章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国家性质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国家政权的阶级归属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国家的基本经济制度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国家的基本文化制度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第十二章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国家形式（上）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政权组织形式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人民代表大会制度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基层群众性自治制度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第十三章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国家形式（下）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国家结构形式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单一制的国家结构形式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民族区域自治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特别行政区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第十四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章公民的基本权利和义务（上）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公民基本权利和义务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公民基本权利和自由的保障及其界限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第十五章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公民的基本权利和义务（下）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我国公民的基本权利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我国公民的基本义务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我国公民基本权利和义务的特点及其行使原则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第十七章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国家机构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代议机关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国家元首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行政机关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审判机关和检察机关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第十八章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政党制度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政党与政党制度概述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中国共产党领导的多党合作制度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第三编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宪法实施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第十九章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宪法实施及其保障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宪法实施的条件及过程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宪法实施保障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宪法实施评价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第二十章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宪法解释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宪法解释的机关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宪法解释的原则、方法及程序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第二十二章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违宪审查制度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违宪审查制度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违宪审查的主要模式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违宪责任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中国特色的违宪审查制度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b/>
          <w:bCs/>
          <w:color w:val="191919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b/>
          <w:bCs/>
          <w:color w:val="191919"/>
          <w:szCs w:val="24"/>
          <w:shd w:val="clear" w:color="auto" w:fill="FFFFFF"/>
        </w:rPr>
        <w:t>刑事诉讼法</w:t>
      </w:r>
      <w:r>
        <w:rPr>
          <w:rFonts w:hint="eastAsia" w:ascii="Arial" w:hAnsi="Arial" w:eastAsia="宋体" w:cs="Arial"/>
          <w:b/>
          <w:bCs/>
          <w:color w:val="191919"/>
          <w:szCs w:val="24"/>
          <w:shd w:val="clear" w:color="auto" w:fill="FFFFFF"/>
          <w:lang w:val="en-US" w:eastAsia="zh-CN"/>
        </w:rPr>
        <w:t>学</w:t>
      </w:r>
      <w:r>
        <w:rPr>
          <w:rFonts w:hint="eastAsia" w:ascii="Arial" w:hAnsi="Arial" w:eastAsia="Arial" w:cs="Arial"/>
          <w:b/>
          <w:bCs/>
          <w:color w:val="191919"/>
          <w:szCs w:val="24"/>
          <w:shd w:val="clear" w:color="auto" w:fill="FFFFFF"/>
        </w:rPr>
        <w:t>部分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概论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）刑事诉讼法的基本理念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）刑事诉讼法的制定目的、根据和任务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2.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诉讼参与人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）犯罪嫌疑人、被告人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）被害人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3.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刑事诉讼基本原则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）人民法院、人民检察院依法独立行使审判权、检察权原则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）审判公开原则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>3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）有权获得辩护原则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hint="eastAsia" w:ascii="Arial" w:hAnsi="Arial" w:cs="Arial"/>
          <w:color w:val="191919"/>
          <w:szCs w:val="24"/>
          <w:shd w:val="clear" w:color="auto" w:fill="FFFFFF"/>
        </w:rPr>
        <w:t>4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）未经人民法院依法判决，不得确定有罪原则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4.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管辖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）立案管辖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）审判管辖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5.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回避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）回避的适用人员、理由和种类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）回避的程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6.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辩护与代理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）辩护制度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）刑事法律援助制度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7.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证据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）证据制度的基础理论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）证明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3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）证据规则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4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）证据的种类和分类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8.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强制措施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）强制措施的适用原则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）五种强制措施的适用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9.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附带民事诉讼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）附带民事诉讼的成立条件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）附带民事诉讼的审理程序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 xml:space="preserve">10. 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立案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）立案条件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）立案监督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11.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侦查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）侦查行为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）侦查监督与救济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12.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起诉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）审查起诉程序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）不起诉制度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13.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第一审程序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）公诉案件第一审程序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）自诉案件第一审程序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3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）简易程序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14.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第二审程序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）两审终审制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）第二审案件审判程序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3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）上诉不加刑原则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15.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死刑复核程序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）死刑复核的权限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）死刑案件的复核程序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16.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审判监督程序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）申诉制度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）审判监督的提起与审判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t>17.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执行程序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）暂予监外执行制度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2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）减刑假释程序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cs="Arial"/>
          <w:color w:val="191919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b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b/>
          <w:color w:val="191919"/>
          <w:szCs w:val="24"/>
          <w:shd w:val="clear" w:color="auto" w:fill="FFFFFF"/>
        </w:rPr>
        <w:t>民事诉讼法</w:t>
      </w:r>
      <w:r>
        <w:rPr>
          <w:rFonts w:hint="eastAsia" w:ascii="Arial" w:hAnsi="Arial" w:eastAsia="宋体" w:cs="Arial"/>
          <w:b/>
          <w:color w:val="191919"/>
          <w:szCs w:val="24"/>
          <w:shd w:val="clear" w:color="auto" w:fill="FFFFFF"/>
          <w:lang w:val="en-US" w:eastAsia="zh-CN"/>
        </w:rPr>
        <w:t>学</w:t>
      </w:r>
      <w:r>
        <w:rPr>
          <w:rFonts w:hint="eastAsia" w:ascii="Arial" w:hAnsi="Arial" w:eastAsia="Arial" w:cs="Arial"/>
          <w:b/>
          <w:color w:val="191919"/>
          <w:szCs w:val="24"/>
          <w:shd w:val="clear" w:color="auto" w:fill="FFFFFF"/>
        </w:rPr>
        <w:t>部分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>1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.民事诉讼法基本原理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（1）民事纠纷解决机制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（2）民事诉讼目的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（3）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t>民事诉讼法律关系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（4）民事诉讼法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2.民事诉讼法基本原则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（1）处分原则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（2）辩论原则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（3）诚实信用原则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3.民事诉讼基本制度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（1）合议制度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（2）回避制度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（3）公开审判制度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（4）两审终审制度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（5）陪审制度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>4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.当事人制度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（1）正当当事人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（2）诉讼代理人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（3）多数当事人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（4）诉讼第三人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>5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.主管与管辖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（1）民事主管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（2）民事管辖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>6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.民事证据制度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（1）民事证据的种类与分类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（2）证明责任与证明标准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>7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.民事程序制度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（1）民事一审程序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（2）民事二审程序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（3）民事再审程序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>8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.非讼程序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（1）特别程序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（2）督促程序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（3）公示催告程序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>9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.民事执行程序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hint="eastAsia"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Cs w:val="24"/>
          <w:shd w:val="clear" w:color="auto" w:fill="FFFFFF"/>
        </w:rPr>
        <w:t xml:space="preserve">  </w:t>
      </w:r>
      <w:r>
        <w:rPr>
          <w:rFonts w:hint="eastAsia" w:ascii="Arial" w:hAnsi="Arial" w:eastAsia="Arial" w:cs="Arial"/>
          <w:color w:val="191919"/>
          <w:szCs w:val="24"/>
          <w:shd w:val="clear" w:color="auto" w:fill="FFFFFF"/>
        </w:rPr>
        <w:t>民事执行总论</w:t>
      </w:r>
    </w:p>
    <w:p>
      <w:pPr>
        <w:pStyle w:val="2"/>
        <w:widowControl/>
        <w:shd w:val="clear" w:color="auto" w:fill="FFFFFF"/>
        <w:spacing w:beforeAutospacing="0" w:afterAutospacing="0"/>
        <w:rPr>
          <w:rFonts w:hint="eastAsia" w:ascii="Arial" w:hAnsi="Arial" w:eastAsia="Arial" w:cs="Arial"/>
          <w:color w:val="191919"/>
          <w:szCs w:val="24"/>
          <w:shd w:val="clear" w:color="auto" w:fill="FFFFFF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主要参考教材（参考书目）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1.张文显主编：《</w:t>
      </w:r>
      <w:r>
        <w:rPr>
          <w:rFonts w:hint="eastAsia"/>
          <w:sz w:val="24"/>
          <w:szCs w:val="24"/>
          <w:lang w:val="en-US" w:eastAsia="zh-CN"/>
        </w:rPr>
        <w:t>法理学</w:t>
      </w:r>
      <w:r>
        <w:rPr>
          <w:rFonts w:hint="eastAsia"/>
          <w:sz w:val="24"/>
          <w:szCs w:val="24"/>
        </w:rPr>
        <w:t>》（第五版），高等教育出版社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北京大学出版社</w:t>
      </w:r>
      <w:r>
        <w:rPr>
          <w:rFonts w:hint="eastAsia"/>
          <w:sz w:val="24"/>
          <w:szCs w:val="24"/>
        </w:rPr>
        <w:t>2018年版。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2.周叶中：《宪法学》（第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>版），高等教育出版社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>年版。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3.陈光中主编：《刑事诉讼法》（第</w:t>
      </w: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版），北京大学出版社、高等教育出版社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年版。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  <w:lang w:val="en-US" w:eastAsia="zh-CN"/>
        </w:rPr>
        <w:t>马工程教材</w:t>
      </w:r>
      <w:r>
        <w:rPr>
          <w:rFonts w:hint="eastAsia"/>
          <w:sz w:val="24"/>
          <w:szCs w:val="24"/>
        </w:rPr>
        <w:t>《民事诉讼法学》（第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版），高等教育出版社</w:t>
      </w:r>
      <w:r>
        <w:rPr>
          <w:rFonts w:hint="eastAsia"/>
          <w:sz w:val="24"/>
          <w:szCs w:val="24"/>
          <w:lang w:val="en-US" w:eastAsia="zh-CN"/>
        </w:rPr>
        <w:t>2018年</w:t>
      </w:r>
      <w:r>
        <w:rPr>
          <w:rFonts w:hint="eastAsia"/>
          <w:sz w:val="24"/>
          <w:szCs w:val="24"/>
        </w:rPr>
        <w:t>版。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说明：学生也可以使用国家统一法律职业资格考试</w:t>
      </w:r>
      <w:r>
        <w:rPr>
          <w:rFonts w:hint="eastAsia"/>
          <w:sz w:val="24"/>
          <w:szCs w:val="24"/>
          <w:lang w:val="en-US" w:eastAsia="zh-CN"/>
        </w:rPr>
        <w:t>相关教材</w:t>
      </w:r>
      <w:r>
        <w:rPr>
          <w:rFonts w:hint="eastAsia"/>
          <w:sz w:val="24"/>
          <w:szCs w:val="24"/>
        </w:rPr>
        <w:t>。</w:t>
      </w: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F2C8D"/>
    <w:multiLevelType w:val="singleLevel"/>
    <w:tmpl w:val="82BF2C8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D"/>
    <w:rsid w:val="000257AD"/>
    <w:rsid w:val="00040A46"/>
    <w:rsid w:val="0011445E"/>
    <w:rsid w:val="001E0938"/>
    <w:rsid w:val="002C6BAF"/>
    <w:rsid w:val="002E0251"/>
    <w:rsid w:val="004A0BF5"/>
    <w:rsid w:val="004A4815"/>
    <w:rsid w:val="005970D2"/>
    <w:rsid w:val="006271D4"/>
    <w:rsid w:val="006C0A0C"/>
    <w:rsid w:val="006C1526"/>
    <w:rsid w:val="0073505D"/>
    <w:rsid w:val="007A54E6"/>
    <w:rsid w:val="00835741"/>
    <w:rsid w:val="008D58C6"/>
    <w:rsid w:val="009B072E"/>
    <w:rsid w:val="00B31DFC"/>
    <w:rsid w:val="00C16CEE"/>
    <w:rsid w:val="00C84600"/>
    <w:rsid w:val="00D30FE1"/>
    <w:rsid w:val="00D365B5"/>
    <w:rsid w:val="00F5539C"/>
    <w:rsid w:val="0A4C77A4"/>
    <w:rsid w:val="0CAA3642"/>
    <w:rsid w:val="0D0C127E"/>
    <w:rsid w:val="10E049C7"/>
    <w:rsid w:val="18077247"/>
    <w:rsid w:val="28754999"/>
    <w:rsid w:val="3A114204"/>
    <w:rsid w:val="421A2C45"/>
    <w:rsid w:val="4B5C78D7"/>
    <w:rsid w:val="5707757A"/>
    <w:rsid w:val="64EF0A98"/>
    <w:rsid w:val="69567290"/>
    <w:rsid w:val="7270170D"/>
    <w:rsid w:val="7A6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200</Characters>
  <Lines>1</Lines>
  <Paragraphs>1</Paragraphs>
  <TotalTime>13</TotalTime>
  <ScaleCrop>false</ScaleCrop>
  <LinksUpToDate>false</LinksUpToDate>
  <CharactersWithSpaces>234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admin</cp:lastModifiedBy>
  <dcterms:modified xsi:type="dcterms:W3CDTF">2021-09-07T08:34:15Z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472FC1DD75214C8F9D0E6483CE47A8F4</vt:lpwstr>
  </property>
</Properties>
</file>