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24"/>
        </w:rPr>
      </w:pPr>
      <w:bookmarkStart w:id="0" w:name="_GoBack"/>
      <w:bookmarkEnd w:id="0"/>
    </w:p>
    <w:p>
      <w:pPr>
        <w:jc w:val="center"/>
        <w:rPr>
          <w:rFonts w:hint="eastAsia" w:ascii="仿宋_GB2312" w:eastAsia="仿宋_GB2312"/>
          <w:b/>
          <w:sz w:val="24"/>
        </w:rPr>
      </w:pPr>
    </w:p>
    <w:p>
      <w:pPr>
        <w:jc w:val="center"/>
        <w:rPr>
          <w:rFonts w:hint="eastAsia" w:ascii="仿宋_GB2312" w:eastAsia="仿宋_GB2312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辽宁师范大学法学院</w:t>
      </w:r>
    </w:p>
    <w:p>
      <w:pPr>
        <w:spacing w:line="480" w:lineRule="auto"/>
        <w:jc w:val="center"/>
        <w:rPr>
          <w:rFonts w:hint="eastAsia" w:ascii="仿宋_GB2312" w:eastAsia="仿宋_GB2312"/>
          <w:b/>
          <w:sz w:val="48"/>
          <w:szCs w:val="48"/>
        </w:rPr>
      </w:pPr>
    </w:p>
    <w:p>
      <w:pPr>
        <w:spacing w:line="480" w:lineRule="auto"/>
        <w:jc w:val="center"/>
        <w:rPr>
          <w:rFonts w:hint="eastAsia" w:ascii="仿宋_GB2312" w:eastAsia="仿宋_GB2312"/>
          <w:b/>
          <w:sz w:val="48"/>
          <w:szCs w:val="48"/>
        </w:rPr>
      </w:pPr>
      <w:r>
        <w:rPr>
          <w:rFonts w:hint="eastAsia" w:ascii="仿宋_GB2312" w:eastAsia="仿宋_GB2312"/>
          <w:b/>
          <w:sz w:val="48"/>
          <w:szCs w:val="48"/>
        </w:rPr>
        <w:t>2022年硕士研究生招生考试大纲</w:t>
      </w:r>
    </w:p>
    <w:p>
      <w:pPr>
        <w:jc w:val="center"/>
        <w:rPr>
          <w:rFonts w:hint="eastAsia" w:ascii="仿宋_GB2312" w:eastAsia="仿宋_GB2312"/>
          <w:b/>
          <w:sz w:val="44"/>
          <w:szCs w:val="4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rPr>
          <w:rFonts w:hint="eastAsia"/>
          <w:b/>
          <w:sz w:val="32"/>
          <w:szCs w:val="32"/>
        </w:rPr>
      </w:pPr>
    </w:p>
    <w:p>
      <w:pPr>
        <w:jc w:val="center"/>
        <w:rPr>
          <w:b/>
          <w:sz w:val="32"/>
          <w:szCs w:val="32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</w:p>
    <w:p>
      <w:pPr>
        <w:jc w:val="center"/>
        <w:rPr>
          <w:rFonts w:hint="eastAsia"/>
          <w:b/>
          <w:sz w:val="24"/>
        </w:rPr>
      </w:pPr>
      <w:r>
        <w:rPr>
          <w:rFonts w:hint="eastAsia"/>
          <w:b/>
          <w:sz w:val="36"/>
          <w:szCs w:val="36"/>
        </w:rPr>
        <w:t>2022年8月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spacing w:line="400" w:lineRule="exact"/>
        <w:jc w:val="center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8</w:t>
      </w:r>
      <w:r>
        <w:rPr>
          <w:rFonts w:ascii="宋体" w:hAnsi="宋体"/>
          <w:b/>
          <w:bCs/>
          <w:sz w:val="24"/>
        </w:rPr>
        <w:t>04</w:t>
      </w:r>
      <w:r>
        <w:rPr>
          <w:rFonts w:hint="eastAsia" w:ascii="宋体" w:hAnsi="宋体"/>
          <w:b/>
          <w:bCs/>
          <w:sz w:val="24"/>
        </w:rPr>
        <w:t>法学综合课考试大纲</w:t>
      </w:r>
    </w:p>
    <w:p>
      <w:pPr>
        <w:spacing w:line="360" w:lineRule="auto"/>
        <w:ind w:firstLine="843" w:firstLineChars="300"/>
        <w:rPr>
          <w:rFonts w:hint="eastAsia" w:ascii="Arial" w:hAnsi="Arial" w:eastAsia="黑体"/>
          <w:b/>
          <w:bCs/>
          <w:color w:val="000000"/>
          <w:sz w:val="28"/>
          <w:szCs w:val="28"/>
        </w:rPr>
      </w:pPr>
      <w:r>
        <w:rPr>
          <w:rFonts w:hint="eastAsia" w:ascii="Arial" w:hAnsi="Arial" w:eastAsia="黑体"/>
          <w:b/>
          <w:bCs/>
          <w:color w:val="000000"/>
          <w:sz w:val="28"/>
          <w:szCs w:val="28"/>
        </w:rPr>
        <w:t>注意：本大纲为参考性考试大纲，是考生需要掌握的基本内容。</w:t>
      </w:r>
    </w:p>
    <w:p>
      <w:pPr>
        <w:spacing w:line="400" w:lineRule="exact"/>
        <w:jc w:val="center"/>
        <w:rPr>
          <w:rFonts w:hint="eastAsia" w:ascii="宋体" w:hAnsi="宋体"/>
          <w:b/>
          <w:bCs/>
          <w:sz w:val="24"/>
        </w:rPr>
      </w:pPr>
    </w:p>
    <w:p>
      <w:pPr>
        <w:spacing w:line="400" w:lineRule="exact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第一部分 民法学</w:t>
      </w:r>
    </w:p>
    <w:p>
      <w:pPr>
        <w:spacing w:line="400" w:lineRule="exact"/>
        <w:jc w:val="center"/>
        <w:rPr>
          <w:rFonts w:ascii="宋体" w:hAnsi="宋体"/>
          <w:b/>
          <w:bCs/>
          <w:sz w:val="24"/>
        </w:rPr>
      </w:pPr>
    </w:p>
    <w:p>
      <w:pPr>
        <w:spacing w:line="4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第一章  民法总论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（一）民法概述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1.民法的概念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2.民法的调整对象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3.民法的性质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4.民法与其他法律部门的关系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5.民法的法律渊源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6.民法的适用范围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（二）民法的基本原则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1.民法基本原则概述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2.民事权益受法律保护原则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3.平等原则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4.意思自治原则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5.公平原则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6.诚实信用原则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7.符合法律和公序良俗原则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8.绿色原则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（三）民事法律关系概述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1.民事法律关系的一般原理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2.民事法律关系的要素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3.民事法律事实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（四）自然人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1.自然人的民事权利能力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2.自然人的民事行为能力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3.监护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4.宣告失踪和宣告死亡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5.个体工商户和农村承包经营户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6.自然人身份证明和住所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（五）法人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1.法人制度概述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2.法人的成立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3.法人的民事能力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4.法人的分类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5.法人的机关及法人分支机构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6.法人的变更和消灭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（六）非法人组织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1.非法人组织概述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2.非法人组织的设立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3.非法人组织的财产责任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4.非法人组织的解散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（七）民事权利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1.民事权利的概念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2.民事权利的分类</w:t>
      </w:r>
    </w:p>
    <w:p>
      <w:pPr>
        <w:spacing w:line="40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3.民事权利的行使和保护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（八）民事法律行为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1.民事法律行为概念和特征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2.民事法律行为分类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3.民事法律行为的成立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4.意思表示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5.民事法律行为的生效条件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6.附条件与附期限的民事法律行为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（九）代理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1.代理制度概述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2.代理权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3.复代理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4.无权代理与表见代理</w:t>
      </w:r>
    </w:p>
    <w:p>
      <w:pPr>
        <w:spacing w:line="400" w:lineRule="exact"/>
        <w:ind w:firstLine="48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5.代理关系的消灭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（十）民事责任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1.民事责任的概念和分类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2.民事责任的承担方式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3.民事责任的免除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4.侵害英雄烈士等人格利益的民事责任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5.违约责任和侵权责任的竞合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（十一）时效制度和期间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1.时效制度概述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2.诉讼时效制度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3.诉讼时效的适用范围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4.诉讼时效的起算、中断、中止和延长</w:t>
      </w:r>
    </w:p>
    <w:p>
      <w:pPr>
        <w:spacing w:line="400" w:lineRule="exact"/>
        <w:ind w:firstLine="465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5.诉讼时效期间届满的后果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6.期间与期日</w:t>
      </w:r>
    </w:p>
    <w:p>
      <w:pPr>
        <w:spacing w:line="400" w:lineRule="exact"/>
        <w:ind w:firstLine="482" w:firstLineChars="200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第二章  物权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（一）物权编概述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1.物权概述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2.物权法概述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3.物权法的基本原则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4.物权的行使与保护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（二）物权变动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1.物权变动模式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2.基于法律行为的物权变动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3.非基于法律行为的物权变动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4.动产登记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5.动产交付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（三）所有权概述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1.所有权的概念和特征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2.所有权的权能 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3.所有权的取得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4.国家、集体和私人所有权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（四）业主的建筑物区分所有权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1.业主的建筑物区分所有权概述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2.专有权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3.共有权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4.共同管理权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5.业主大会和业主委员会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（五）相邻关系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1.相邻关系的概念和特征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2.相邻关系的种类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3.处理相邻关系的原则  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（六）共有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1.共有概述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2.按份共有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3.共同共有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4.因共有财产而产生的债权债务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5.共有财产的分割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（七）用益物权总论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1.用益物权概述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2.准用益物权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（八）土地承包经营权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1.土地承包经营权概述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2.土地承包经营权的取得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3.土地承包经营权的效力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4.土地承包经营权的消灭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5.土地经营权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（九）建设用地使用权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1.建设用地使用权概述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2.建设用地使用权的设立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3.建设用地使用权的流转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4.建设用地使用权的效力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5.建设用地使用权的消灭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6.集体建设用地使用权的特别规则  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（十）宅基地使用权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1.宅基地使用权概述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2.宅基地使用权的取得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3.宅基地使用权的效力  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（十一）居住权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1.居住权概述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2.居住权的设立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3.居住权的效力 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（十二）地役权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1.地役权概述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2.地役权的取得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3.地役权的效力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4.地役权的消灭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（十三）担保物权总论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1.担保物权概述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2.担保合同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3.担保物权的消灭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（十四）抵押权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1.抵押权概述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2.抵押权的设立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3.抵押权的效力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4.抵押权的实现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5.不动产抵押权的特别规则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6.动产抵押权的特别规则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7.浮动抵押权的特别规则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8.最高额抵押权的特别规则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（十五）质权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1.质权概述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2.动产质权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3.权利质权  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（十六）留置权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1.留置权概述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2.留置权的成立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3.留置权的效力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4.留置权的实现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（十七）担保物权之间及其与其他权利之间的冲突与协调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1.竞存担保物权之间的优先顺位规则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2.不动产抵押权与其他权利之间的优先顺位规则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3.不动产上抵押权与利用权的冲突与协调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4.人的担保与物的担保并存时的责任顺序与责任分担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（十八）占有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1.占有概述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2.占有的分类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3.占有的取得、变更与消灭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4.占有的效力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5.占有的保护 </w:t>
      </w:r>
    </w:p>
    <w:p>
      <w:pPr>
        <w:spacing w:line="4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第三章  债权 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（一）债的一般原理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1.债的概念及特征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2.债的要素</w:t>
      </w:r>
    </w:p>
    <w:p>
      <w:pPr>
        <w:spacing w:line="400" w:lineRule="exact"/>
        <w:ind w:left="210" w:leftChars="100" w:firstLine="240" w:firstLine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3.债的分类 </w:t>
      </w:r>
    </w:p>
    <w:p>
      <w:pPr>
        <w:spacing w:line="400" w:lineRule="exact"/>
        <w:ind w:left="210" w:leftChars="100" w:firstLine="240" w:firstLine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4.债的法律适用  </w:t>
      </w:r>
    </w:p>
    <w:p>
      <w:pPr>
        <w:spacing w:line="400" w:lineRule="exact"/>
        <w:ind w:left="720" w:hanging="720" w:hangingChars="3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（二）合同与合同法导论 </w:t>
      </w:r>
    </w:p>
    <w:p>
      <w:pPr>
        <w:spacing w:line="400" w:lineRule="exact"/>
        <w:ind w:left="210" w:leftChars="100" w:firstLine="240" w:firstLine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1.合同的概念与特征 </w:t>
      </w:r>
    </w:p>
    <w:p>
      <w:pPr>
        <w:spacing w:line="400" w:lineRule="exact"/>
        <w:ind w:left="210" w:leftChars="100" w:firstLine="240" w:firstLine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2.合同关系  </w:t>
      </w:r>
    </w:p>
    <w:p>
      <w:pPr>
        <w:spacing w:line="400" w:lineRule="exact"/>
        <w:ind w:left="210" w:leftChars="100" w:firstLine="240" w:firstLine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3.合同的分类 </w:t>
      </w:r>
    </w:p>
    <w:p>
      <w:pPr>
        <w:spacing w:line="400" w:lineRule="exact"/>
        <w:ind w:left="210" w:leftChars="100" w:firstLine="240" w:firstLineChars="1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4.合同法的概念、特征与调整对象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（三）合同的订立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1.合同的成立和法律拘束力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2.要约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3.承诺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4.特殊形式的要约与承诺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5.强制缔约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6.合同成立的时间和地点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7.缔约过失责任  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（四）合同的内容和形式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1.合同的内容概述  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2.格式条款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3.免责条款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4.合同的形式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（五）合同的履行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1.合同的履行概述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2.履行的具体规则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3.涉他合同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4.双务合同履行中的抗辩权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（六）合同的保全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（七）合同的变更和转让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1.合同的变更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2.债的移转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（八）合同的权利义务终止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1.债的消灭的一般原因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2.合同解除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（九）违约责任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1.违约责任概述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2.违约责任的主要形式 </w:t>
      </w:r>
    </w:p>
    <w:p>
      <w:pPr>
        <w:spacing w:line="40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（十）典型合同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买卖合同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供用电、水、气、热力合同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赠与合同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借款合同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5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保证合同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6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租赁合同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7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融资租赁合同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8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保理合同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9</w:t>
      </w:r>
      <w:r>
        <w:rPr>
          <w:rFonts w:ascii="宋体" w:hAnsi="宋体"/>
          <w:bCs/>
          <w:sz w:val="24"/>
        </w:rPr>
        <w:t>.</w:t>
      </w:r>
      <w:r>
        <w:rPr>
          <w:rFonts w:hint="eastAsia" w:ascii="宋体" w:hAnsi="宋体"/>
          <w:bCs/>
          <w:sz w:val="24"/>
        </w:rPr>
        <w:t xml:space="preserve">承揽合同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0.</w:t>
      </w:r>
      <w:r>
        <w:rPr>
          <w:rFonts w:hint="eastAsia" w:ascii="宋体" w:hAnsi="宋体"/>
          <w:bCs/>
          <w:sz w:val="24"/>
        </w:rPr>
        <w:t xml:space="preserve">建设工程合同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1.</w:t>
      </w:r>
      <w:r>
        <w:rPr>
          <w:rFonts w:hint="eastAsia" w:ascii="宋体" w:hAnsi="宋体"/>
          <w:bCs/>
          <w:sz w:val="24"/>
        </w:rPr>
        <w:t xml:space="preserve">运输合同 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2.</w:t>
      </w:r>
      <w:r>
        <w:rPr>
          <w:rFonts w:hint="eastAsia" w:ascii="宋体" w:hAnsi="宋体"/>
          <w:bCs/>
          <w:sz w:val="24"/>
        </w:rPr>
        <w:t xml:space="preserve">技术合同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3.</w:t>
      </w:r>
      <w:r>
        <w:rPr>
          <w:rFonts w:hint="eastAsia" w:ascii="宋体" w:hAnsi="宋体"/>
          <w:bCs/>
          <w:sz w:val="24"/>
        </w:rPr>
        <w:t>保管合同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4.</w:t>
      </w:r>
      <w:r>
        <w:rPr>
          <w:rFonts w:hint="eastAsia" w:ascii="宋体" w:hAnsi="宋体"/>
          <w:bCs/>
          <w:sz w:val="24"/>
        </w:rPr>
        <w:t>仓储合同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5.</w:t>
      </w:r>
      <w:r>
        <w:rPr>
          <w:rFonts w:hint="eastAsia" w:ascii="宋体" w:hAnsi="宋体"/>
          <w:bCs/>
          <w:sz w:val="24"/>
        </w:rPr>
        <w:t>委托合同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6.</w:t>
      </w:r>
      <w:r>
        <w:rPr>
          <w:rFonts w:hint="eastAsia" w:ascii="宋体" w:hAnsi="宋体"/>
          <w:bCs/>
          <w:sz w:val="24"/>
        </w:rPr>
        <w:t>物业服务合同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7.</w:t>
      </w:r>
      <w:r>
        <w:rPr>
          <w:rFonts w:hint="eastAsia" w:ascii="宋体" w:hAnsi="宋体"/>
          <w:bCs/>
          <w:sz w:val="24"/>
        </w:rPr>
        <w:t>行纪合同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8.</w:t>
      </w:r>
      <w:r>
        <w:rPr>
          <w:rFonts w:hint="eastAsia" w:ascii="宋体" w:hAnsi="宋体"/>
          <w:bCs/>
          <w:sz w:val="24"/>
        </w:rPr>
        <w:t>中介合同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</w:t>
      </w:r>
      <w:r>
        <w:rPr>
          <w:rFonts w:ascii="宋体" w:hAnsi="宋体"/>
          <w:bCs/>
          <w:sz w:val="24"/>
        </w:rPr>
        <w:t>9.</w:t>
      </w:r>
      <w:r>
        <w:rPr>
          <w:rFonts w:hint="eastAsia" w:ascii="宋体" w:hAnsi="宋体"/>
          <w:bCs/>
          <w:sz w:val="24"/>
        </w:rPr>
        <w:t>合伙合同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（十一）准合同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1.</w:t>
      </w:r>
      <w:r>
        <w:rPr>
          <w:rFonts w:hint="eastAsia" w:ascii="宋体" w:hAnsi="宋体"/>
          <w:bCs/>
          <w:sz w:val="24"/>
        </w:rPr>
        <w:t>无因管理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2.</w:t>
      </w:r>
      <w:r>
        <w:rPr>
          <w:rFonts w:hint="eastAsia" w:ascii="宋体" w:hAnsi="宋体"/>
          <w:bCs/>
          <w:sz w:val="24"/>
        </w:rPr>
        <w:t xml:space="preserve">不当得利 </w:t>
      </w:r>
    </w:p>
    <w:p>
      <w:pPr>
        <w:spacing w:line="400" w:lineRule="exact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第四章  人格权 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（一）人格权概述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1.人格和人格权的概念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2.人格权与其他权利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    3.自然人死亡后人格权的保护 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（二）一般人格权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1.一般人格权的概念与特征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2.一般人格权中的价值内涵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3.一般人格权的功能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4.一般人格权的司法适用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（三）具体人格权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1.生命权、身体权、健康权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2.姓名权、名称权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3.肖像权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4.名誉权、荣誉权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5.隐私权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6.其他人格利益 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（四）人格权的保护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1.人格权与其他权利的冲突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2.人格权的商业化利用及其保护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3.侵害人格权的民事责任 </w:t>
      </w:r>
    </w:p>
    <w:p>
      <w:pPr>
        <w:spacing w:line="400" w:lineRule="exact"/>
        <w:ind w:left="481" w:leftChars="229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第五章  侵权责任 </w:t>
      </w:r>
    </w:p>
    <w:p>
      <w:pPr>
        <w:spacing w:line="400" w:lineRule="exact"/>
        <w:ind w:left="480" w:hanging="480" w:hanging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（一）侵权责任法的一般规定与基本原理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1.侵权责任法基本问题 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2.侵权责任的归责原则与构成要件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>3.数人共同的侵权责任承担</w:t>
      </w:r>
    </w:p>
    <w:p>
      <w:pPr>
        <w:spacing w:line="400" w:lineRule="exact"/>
        <w:ind w:left="420" w:left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4.减轻与不承担侵权责任的抗辩事由 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（二）损害赔偿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1.侵权责任承担方式与损害赔偿概述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2.人身损害赔偿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3.精神损害赔偿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4.财产损失赔偿 </w:t>
      </w:r>
    </w:p>
    <w:p>
      <w:pPr>
        <w:spacing w:line="400" w:lineRule="exact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（三）关于责任主体特殊规定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1.监护人责任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2.用人者责任概述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3.互联网上的侵权责任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4.违反安全保障义务的侵权责任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5.幼儿园、学校等教育机构的侵权责任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（四）过错侵权责任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1.医疗损害责任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2.建筑物和物件损害责任 </w:t>
      </w:r>
      <w:r>
        <w:rPr>
          <w:rFonts w:hint="eastAsia" w:ascii="宋体" w:hAnsi="宋体"/>
          <w:bCs/>
          <w:sz w:val="24"/>
        </w:rPr>
        <w:br w:type="textWrapping"/>
      </w:r>
      <w:r>
        <w:rPr>
          <w:rFonts w:hint="eastAsia" w:ascii="宋体" w:hAnsi="宋体"/>
          <w:bCs/>
          <w:sz w:val="24"/>
        </w:rPr>
        <w:t xml:space="preserve">（五）无过错责任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1.产品责任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2.机动车交通事故责任 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3.环境污染和生态破坏责任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4.饲养动物损害责任</w:t>
      </w:r>
    </w:p>
    <w:p>
      <w:pPr>
        <w:spacing w:line="400" w:lineRule="exact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 xml:space="preserve">5.高度危险责任 </w:t>
      </w:r>
    </w:p>
    <w:p>
      <w:pPr>
        <w:spacing w:line="40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参考书目：</w:t>
      </w:r>
    </w:p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1.《民法学》编写组：《民法学》（第一版），高等教育出版社，2019年。</w:t>
      </w:r>
    </w:p>
    <w:p>
      <w:pPr>
        <w:spacing w:line="400" w:lineRule="exact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2.王利明主编：《民法》（上、下册）（第八版），中国人民大学出版社，</w:t>
      </w:r>
      <w:r>
        <w:rPr>
          <w:rFonts w:ascii="宋体" w:hAnsi="宋体"/>
          <w:b/>
          <w:bCs/>
          <w:sz w:val="24"/>
        </w:rPr>
        <w:t>2020</w:t>
      </w:r>
      <w:r>
        <w:rPr>
          <w:rFonts w:hint="eastAsia" w:ascii="宋体" w:hAnsi="宋体"/>
          <w:b/>
          <w:bCs/>
          <w:sz w:val="24"/>
        </w:rPr>
        <w:t>年。</w:t>
      </w:r>
    </w:p>
    <w:p>
      <w:pPr>
        <w:tabs>
          <w:tab w:val="left" w:pos="993"/>
        </w:tabs>
        <w:spacing w:line="400" w:lineRule="exact"/>
        <w:rPr>
          <w:rFonts w:ascii="宋体" w:hAnsi="宋体"/>
          <w:b/>
          <w:bCs/>
          <w:sz w:val="24"/>
        </w:rPr>
      </w:pPr>
    </w:p>
    <w:p>
      <w:pPr>
        <w:tabs>
          <w:tab w:val="left" w:pos="993"/>
        </w:tabs>
        <w:spacing w:line="400" w:lineRule="exact"/>
        <w:rPr>
          <w:rFonts w:hint="eastAsia" w:ascii="宋体" w:hAnsi="宋体"/>
          <w:b/>
          <w:bCs/>
          <w:sz w:val="24"/>
        </w:rPr>
      </w:pPr>
    </w:p>
    <w:p>
      <w:pPr>
        <w:tabs>
          <w:tab w:val="left" w:pos="993"/>
        </w:tabs>
        <w:spacing w:line="400" w:lineRule="exact"/>
        <w:ind w:firstLine="3231" w:firstLineChars="1341"/>
        <w:rPr>
          <w:rFonts w:hint="eastAsia" w:ascii="宋体" w:hAnsi="宋体"/>
          <w:b/>
          <w:bCs/>
          <w:sz w:val="24"/>
        </w:rPr>
      </w:pPr>
    </w:p>
    <w:p>
      <w:pPr>
        <w:tabs>
          <w:tab w:val="left" w:pos="993"/>
        </w:tabs>
        <w:spacing w:line="400" w:lineRule="exact"/>
        <w:ind w:firstLine="3231" w:firstLineChars="1341"/>
        <w:rPr>
          <w:rFonts w:ascii="宋体" w:hAnsi="宋体"/>
          <w:b/>
          <w:bCs/>
          <w:sz w:val="24"/>
        </w:rPr>
      </w:pPr>
    </w:p>
    <w:p>
      <w:pPr>
        <w:tabs>
          <w:tab w:val="left" w:pos="993"/>
        </w:tabs>
        <w:spacing w:line="400" w:lineRule="exact"/>
        <w:rPr>
          <w:rFonts w:hint="eastAsia" w:ascii="宋体" w:hAnsi="宋体"/>
          <w:b/>
          <w:bCs/>
          <w:sz w:val="24"/>
        </w:rPr>
      </w:pPr>
    </w:p>
    <w:p>
      <w:pPr>
        <w:tabs>
          <w:tab w:val="left" w:pos="993"/>
        </w:tabs>
        <w:spacing w:line="400" w:lineRule="exact"/>
        <w:ind w:firstLine="3231" w:firstLineChars="1341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第二部分    刑法学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sz w:val="24"/>
        </w:rPr>
      </w:pP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第一章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b/>
          <w:bCs/>
          <w:sz w:val="24"/>
        </w:rPr>
        <w:t>刑法概述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（一）刑法的概念和性质</w:t>
      </w:r>
    </w:p>
    <w:p>
      <w:pPr>
        <w:spacing w:line="360" w:lineRule="exact"/>
        <w:ind w:left="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1.刑法的概念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2.刑法的性质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（二）刑法的解释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1.刑法解释的概念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2.刑法解释的类型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第二章  刑法的基本原则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（一）刑法基本原则的概念和意义</w:t>
      </w:r>
    </w:p>
    <w:p>
      <w:pPr>
        <w:spacing w:line="360" w:lineRule="exact"/>
        <w:ind w:left="5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1.刑法基本原则的概念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2.刑法基本原则的意义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（二）罪刑法定原则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1.罪刑法定原则的含义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2.罪刑法定原则在我国刑法中的体现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（三）罪责刑相适应原则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1.罪责刑相适应原则的含义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2.罪责刑相适应原则的司法适用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第三章  犯罪概念与犯罪构成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（一）犯罪概念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1.犯罪概念的类型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2.我国刑法中的犯罪概念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（二）犯罪构成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1.犯罪构成的概念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2.犯罪构成的意义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第四章   犯罪客体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（一）犯罪客体概述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1.犯罪客体的概念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2.犯罪客体的意义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（二）犯罪客体的种类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1.犯罪的一般客体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2.犯罪的同类客体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3.犯罪的直接客体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（三）犯罪客体与犯罪对象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1.犯罪对象的概念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2.犯罪对象与犯罪客体的关系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第五章   犯罪客观方面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（一）犯罪客观方面概述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1.犯罪客观方面的概念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2.犯罪客观方面的意义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（二）危害行为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1.危害行为的含义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2.危害行为的表现形式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（三）危害行为与危害结果之间的因果关系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1.因果关系的客观性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2.因果关系的相对性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3.因果关系的时间序列性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4.因果关系的条件性和具体性   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5.因果关系的复杂性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第六章   犯罪主体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（一）刑事责任能力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1.刑事责任能力的概念和内容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2.刑事责任能力的程度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（二）刑事责任年龄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1.刑事责任年龄的概念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2.刑事责任年龄的阶段划分</w:t>
      </w:r>
    </w:p>
    <w:p>
      <w:pPr>
        <w:spacing w:line="360" w:lineRule="exact"/>
        <w:ind w:firstLine="240" w:firstLineChars="1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（三）犯罪主体的特殊身份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1.犯罪主体特殊身份的概念和分类</w:t>
      </w:r>
    </w:p>
    <w:p>
      <w:pPr>
        <w:spacing w:line="360" w:lineRule="exact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2.犯罪主体特殊身份对定罪量刑的意义</w:t>
      </w:r>
    </w:p>
    <w:p>
      <w:pPr>
        <w:spacing w:line="36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3.特殊身份群体的刑事处遇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（四）单位犯罪</w:t>
      </w:r>
    </w:p>
    <w:p>
      <w:pPr>
        <w:spacing w:line="360" w:lineRule="exac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1.单位犯罪的概念</w:t>
      </w:r>
    </w:p>
    <w:p>
      <w:pPr>
        <w:spacing w:line="3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2.单位犯罪的处罚原则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第七章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b/>
          <w:bCs/>
          <w:sz w:val="24"/>
        </w:rPr>
        <w:t>犯罪主观方面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（一）犯罪故意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1.犯罪故意的概念和构成因素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2.犯罪故意的类型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（二）犯罪过失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1.犯罪过失的概念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2.犯罪过失的类型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（三）认识错误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1.法律认识错误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2.事实认识错误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第八章  正当行为和紧急避险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（一）正当防卫</w:t>
      </w:r>
    </w:p>
    <w:p>
      <w:pPr>
        <w:spacing w:line="360" w:lineRule="exact"/>
        <w:ind w:firstLine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1.正当防卫的概念</w:t>
      </w:r>
    </w:p>
    <w:p>
      <w:pPr>
        <w:spacing w:line="360" w:lineRule="exact"/>
        <w:ind w:firstLine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2.正当防卫的条件</w:t>
      </w:r>
    </w:p>
    <w:p>
      <w:pPr>
        <w:spacing w:line="360" w:lineRule="exact"/>
        <w:ind w:firstLine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3.防卫过当及其刑事责任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（二）紧急避险</w:t>
      </w:r>
    </w:p>
    <w:p>
      <w:pPr>
        <w:spacing w:line="360" w:lineRule="exact"/>
        <w:ind w:firstLine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1.紧急避险的概念</w:t>
      </w:r>
    </w:p>
    <w:p>
      <w:pPr>
        <w:spacing w:line="360" w:lineRule="exact"/>
        <w:ind w:firstLine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2.紧急避险的条件</w:t>
      </w:r>
    </w:p>
    <w:p>
      <w:pPr>
        <w:spacing w:line="360" w:lineRule="exact"/>
        <w:ind w:firstLine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3.避险过当及其刑事责任</w:t>
      </w:r>
    </w:p>
    <w:p>
      <w:pPr>
        <w:spacing w:line="360" w:lineRule="exact"/>
        <w:ind w:firstLine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4.紧急避险与正当防卫的区别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第九章  故意犯罪的停止形态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（一）犯罪既遂形态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1.犯罪既遂形态的概念和特征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2.犯罪既遂形态的类型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3.既遂犯的处罚原则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（二）犯罪预备形态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1.犯罪预备形态的概念和特征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2.犯罪预备行为的类型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3.预备犯的处罚原则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（三）犯罪未遂形态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1.犯罪未遂形态的概念和特征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2.犯罪未遂形态的类型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3.未遂犯的处罚原则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（四）犯罪中止形态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1.犯罪中止形态的概念和特征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2.犯罪中止形态的类型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3.中止犯的处罚原则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第十章  共同犯罪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（一）共同犯罪的概述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1.共同犯罪的概念</w:t>
      </w:r>
    </w:p>
    <w:p>
      <w:pPr>
        <w:spacing w:line="360" w:lineRule="exact"/>
        <w:ind w:left="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2.共同犯罪的成立条件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</w:t>
      </w:r>
      <w:r>
        <w:rPr>
          <w:rFonts w:ascii="宋体" w:hAnsi="宋体"/>
          <w:sz w:val="24"/>
        </w:rPr>
        <w:t>.</w:t>
      </w:r>
      <w:r>
        <w:rPr>
          <w:rFonts w:hint="eastAsia" w:ascii="宋体" w:hAnsi="宋体"/>
          <w:sz w:val="24"/>
        </w:rPr>
        <w:t>共同犯罪的认定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（二）共同犯罪的形式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1.任意共同犯罪和必要共同犯罪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2.事前通谋的共同犯罪和事前无通谋的共同犯罪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3.简单共同犯罪和复杂共同犯罪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4.一般共同犯罪和特殊共同犯罪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（三）共同犯罪人的刑事责任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1.主犯的特征及其刑事责任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2.从犯的特征及其刑事责任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3.胁从犯的特征及其刑事责任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4.教唆犯的特征及其刑事责任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第十一章  罪数形态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（一）罪数判断标准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1.罪数形态研究的任务和意义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2.罪数判断标准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（二）一罪的类型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1.实质的一罪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2.处断的一罪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第十二章  刑罚裁量制度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（一）累犯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1.累犯的概念和意义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2.累犯的分类和构成条件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3.累犯的刑事责任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（二）自首和立功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1.自首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2.立功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（三）数罪并罚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1.数罪并罚的原则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2.不同情况下数罪并罚原则的具体适用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（四）缓刑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1.缓刑的概念和意义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2.一般缓刑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第十三章</w:t>
      </w: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b/>
          <w:bCs/>
          <w:sz w:val="24"/>
        </w:rPr>
        <w:t>刑罚执行制度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（一）减刑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1.减刑的概念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2.减刑的条件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3.减刑的时间、幅度与刑期计算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4.减刑的程序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（二）假释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1.假释的概念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2.假释的条件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3.假释的考验期限及其考察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4.假释的法律后果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5.假释的程序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第十四章  危害公共安全罪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（一）危害公共安全罪概述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1.危害公共安全罪的概念和特征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2.危害公共安全罪的种类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（二）本章重点犯罪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1.放火罪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2.爆炸罪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3.投放危险物质罪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4.交通肇事罪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5.危险驾驶罪</w:t>
      </w:r>
    </w:p>
    <w:p>
      <w:pPr>
        <w:tabs>
          <w:tab w:val="center" w:pos="4156"/>
          <w:tab w:val="left" w:pos="7200"/>
        </w:tabs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第十五章  侵犯公民人身权利、民主权利罪</w:t>
      </w:r>
      <w:r>
        <w:rPr>
          <w:rFonts w:ascii="宋体" w:hAnsi="宋体"/>
          <w:b/>
          <w:bCs/>
          <w:sz w:val="24"/>
        </w:rPr>
        <w:tab/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（一）侵犯公民人身权利、民主权利罪概述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1.侵犯公民人身权利、民主权利罪的概念和特征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2.侵犯公民人身权利、民主权利罪的种类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（二）本章重点犯罪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1.故意杀人罪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2.过失致人死亡罪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3.故意伤害罪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4.强奸罪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5.非法拘禁罪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6.绑架罪</w:t>
      </w:r>
    </w:p>
    <w:p>
      <w:pPr>
        <w:spacing w:line="360" w:lineRule="exact"/>
        <w:ind w:left="8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7.侵犯公民个人信息罪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第十六章  侵犯财产罪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（一）侵犯财产罪概述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1.侵犯财产罪的概念和特征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2.侵犯财产罪的种类</w:t>
      </w:r>
    </w:p>
    <w:p>
      <w:pPr>
        <w:spacing w:line="3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（二）本章重点犯罪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1.抢劫罪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2.抢夺罪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3.盗窃罪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4.诈骗罪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5.侵占罪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6.敲诈勒索罪</w:t>
      </w:r>
    </w:p>
    <w:p>
      <w:pPr>
        <w:spacing w:line="360" w:lineRule="exact"/>
        <w:ind w:firstLine="482" w:firstLineChars="200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sz w:val="24"/>
        </w:rPr>
        <w:t>第十七章</w:t>
      </w:r>
      <w:r>
        <w:rPr>
          <w:rFonts w:hint="eastAsia" w:ascii="宋体" w:hAnsi="宋体"/>
          <w:sz w:val="24"/>
        </w:rPr>
        <w:t xml:space="preserve">   </w:t>
      </w:r>
      <w:r>
        <w:rPr>
          <w:rFonts w:hint="eastAsia" w:ascii="宋体" w:hAnsi="宋体"/>
          <w:b/>
          <w:bCs/>
          <w:sz w:val="24"/>
        </w:rPr>
        <w:t>贪污贿赂罪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（一）贪污贿赂罪概述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1.贪污贿赂罪的概念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2.贪污贿赂罪的特征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3.贪污贿赂罪的种类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（二）本章重点犯罪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1.贪污罪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2.挪用公款罪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3.受贿罪</w:t>
      </w:r>
    </w:p>
    <w:p>
      <w:pPr>
        <w:spacing w:line="360" w:lineRule="exact"/>
        <w:ind w:left="800"/>
        <w:rPr>
          <w:rFonts w:hint="eastAsia" w:ascii="宋体" w:hAnsi="宋体"/>
          <w:sz w:val="24"/>
        </w:rPr>
      </w:pPr>
    </w:p>
    <w:p>
      <w:pPr>
        <w:spacing w:line="3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参考书目：</w:t>
      </w:r>
    </w:p>
    <w:p>
      <w:pPr>
        <w:spacing w:line="3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1.高铭暄、马克昌</w:t>
      </w:r>
      <w:r>
        <w:rPr>
          <w:rFonts w:ascii="宋体" w:hAnsi="宋体"/>
          <w:b/>
          <w:bCs/>
          <w:sz w:val="24"/>
        </w:rPr>
        <w:t xml:space="preserve">主编 </w:t>
      </w:r>
      <w:r>
        <w:rPr>
          <w:rFonts w:hint="eastAsia" w:ascii="宋体" w:hAnsi="宋体"/>
          <w:b/>
          <w:bCs/>
          <w:sz w:val="24"/>
        </w:rPr>
        <w:t>：《刑法》（第九版），北京大学</w:t>
      </w:r>
      <w:r>
        <w:rPr>
          <w:rFonts w:ascii="宋体" w:hAnsi="宋体"/>
          <w:b/>
          <w:bCs/>
          <w:sz w:val="24"/>
        </w:rPr>
        <w:t>出版社</w:t>
      </w:r>
      <w:r>
        <w:rPr>
          <w:rFonts w:hint="eastAsia" w:ascii="宋体" w:hAnsi="宋体"/>
          <w:b/>
          <w:bCs/>
          <w:sz w:val="24"/>
        </w:rPr>
        <w:t>，201</w:t>
      </w:r>
      <w:r>
        <w:rPr>
          <w:rFonts w:ascii="宋体" w:hAnsi="宋体"/>
          <w:b/>
          <w:bCs/>
          <w:sz w:val="24"/>
        </w:rPr>
        <w:t>9</w:t>
      </w:r>
      <w:r>
        <w:rPr>
          <w:rFonts w:hint="eastAsia" w:ascii="宋体" w:hAnsi="宋体"/>
          <w:b/>
          <w:bCs/>
          <w:sz w:val="24"/>
        </w:rPr>
        <w:t>年。</w:t>
      </w:r>
    </w:p>
    <w:p>
      <w:pPr>
        <w:spacing w:line="360" w:lineRule="exact"/>
        <w:rPr>
          <w:rFonts w:hint="eastAsia" w:ascii="宋体" w:hAnsi="宋体"/>
          <w:b/>
          <w:bCs/>
          <w:sz w:val="24"/>
        </w:rPr>
      </w:pPr>
      <w:r>
        <w:rPr>
          <w:rFonts w:ascii="宋体" w:hAnsi="宋体"/>
          <w:b/>
          <w:bCs/>
          <w:sz w:val="24"/>
        </w:rPr>
        <w:t>2</w:t>
      </w:r>
      <w:r>
        <w:rPr>
          <w:rFonts w:hint="eastAsia" w:ascii="宋体" w:hAnsi="宋体"/>
          <w:b/>
          <w:bCs/>
          <w:sz w:val="24"/>
        </w:rPr>
        <w:t>.马工程教材；《刑法学（上册）总论》、《刑法学（下册）各论》，高等教育出版社，2</w:t>
      </w:r>
      <w:r>
        <w:rPr>
          <w:rFonts w:ascii="宋体" w:hAnsi="宋体"/>
          <w:b/>
          <w:bCs/>
          <w:sz w:val="24"/>
        </w:rPr>
        <w:t>020</w:t>
      </w:r>
      <w:r>
        <w:rPr>
          <w:rFonts w:hint="eastAsia" w:ascii="宋体" w:hAnsi="宋体"/>
          <w:b/>
          <w:bCs/>
          <w:sz w:val="24"/>
        </w:rPr>
        <w:t>年。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oNotDisplayPageBoundaries w:val="1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AE2F11"/>
    <w:rsid w:val="7A546742"/>
    <w:rsid w:val="7D605EA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2021-09-16T02:03:32Z</dcterms:created>
  <dc:creator>lenovo</dc:creator>
  <cp:lastModifiedBy>vertesyuan</cp:lastModifiedBy>
  <dcterms:modified xsi:type="dcterms:W3CDTF">2021-11-26T02:26:15Z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6564B3D44184428A9490BEF108F0DA0C</vt:lpwstr>
  </property>
</Properties>
</file>