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>
        <w:rPr>
          <w:rFonts w:hint="eastAsia"/>
          <w:sz w:val="32"/>
          <w:szCs w:val="32"/>
        </w:rPr>
        <w:t>大学</w:t>
      </w:r>
      <w:r>
        <w:rPr>
          <w:rFonts w:ascii="Times New Roman" w:hAnsi="Times New Roman" w:cs="Times New Roman"/>
          <w:b/>
          <w:bCs/>
          <w:sz w:val="32"/>
          <w:szCs w:val="32"/>
        </w:rPr>
        <w:t>202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2</w:t>
      </w:r>
      <w:r>
        <w:rPr>
          <w:rFonts w:hint="eastAsia"/>
          <w:sz w:val="32"/>
          <w:szCs w:val="32"/>
        </w:rPr>
        <w:t>年硕士生招生考试初试</w:t>
      </w:r>
    </w:p>
    <w:p>
      <w:pPr>
        <w:pStyle w:val="8"/>
        <w:jc w:val="center"/>
      </w:pPr>
      <w:r>
        <w:rPr>
          <w:rFonts w:hint="eastAsia"/>
          <w:sz w:val="32"/>
          <w:szCs w:val="32"/>
        </w:rPr>
        <w:t>自命题科目考试大纲</w:t>
      </w:r>
    </w:p>
    <w:p/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185"/>
        <w:gridCol w:w="2639"/>
        <w:gridCol w:w="2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科目代码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科目名称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农业装备工程学院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ascii="仿宋" w:hAnsi="仿宋" w:eastAsia="仿宋" w:cs="仿宋"/>
                <w:b/>
                <w:color w:val="auto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3"/>
                <w:szCs w:val="23"/>
                <w:lang w:val="en-US" w:eastAsia="zh-CN"/>
              </w:rPr>
              <w:t>807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洁净能源利用技术综合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/>
    <w:p>
      <w:pPr>
        <w:pStyle w:val="8"/>
      </w:pPr>
    </w:p>
    <w:p>
      <w:pPr>
        <w:pStyle w:val="8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河南</w:t>
      </w:r>
      <w:r>
        <w:rPr>
          <w:b/>
          <w:sz w:val="32"/>
          <w:szCs w:val="32"/>
        </w:rPr>
        <w:t>科技</w:t>
      </w:r>
      <w:r>
        <w:rPr>
          <w:rFonts w:hint="eastAsia"/>
          <w:b/>
          <w:sz w:val="32"/>
          <w:szCs w:val="32"/>
        </w:rPr>
        <w:t>大学硕士研究生招生考试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《洁净能源利用技术综合》</w:t>
      </w:r>
      <w:r>
        <w:rPr>
          <w:rFonts w:hint="eastAsia"/>
          <w:b/>
          <w:sz w:val="32"/>
          <w:szCs w:val="32"/>
        </w:rPr>
        <w:t>考试大纲</w:t>
      </w:r>
    </w:p>
    <w:p>
      <w:pPr>
        <w:jc w:val="left"/>
        <w:rPr>
          <w:b/>
          <w:sz w:val="28"/>
          <w:szCs w:val="28"/>
        </w:rPr>
      </w:pPr>
    </w:p>
    <w:p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考试科目代码：</w:t>
      </w:r>
      <w:r>
        <w:rPr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8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07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考试科目名称：</w:t>
      </w:r>
      <w:r>
        <w:rPr>
          <w:rFonts w:hint="eastAsia"/>
          <w:b/>
          <w:sz w:val="28"/>
          <w:szCs w:val="28"/>
          <w:u w:val="single"/>
        </w:rPr>
        <w:t xml:space="preserve">  洁净能源利用技术综合</w:t>
      </w:r>
      <w:r>
        <w:rPr>
          <w:b/>
          <w:sz w:val="28"/>
          <w:szCs w:val="28"/>
          <w:u w:val="single"/>
        </w:rPr>
        <w:t xml:space="preserve">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一、考试基本要求及适用范围概述</w:t>
      </w:r>
    </w:p>
    <w:p>
      <w:pPr>
        <w:spacing w:line="340" w:lineRule="exact"/>
        <w:ind w:firstLine="480" w:firstLineChars="20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1.考试要求：强调可再生资源清洁利用技术领域的基础知识和新技术、新思想在能源上的基本应用，主要内容包含三个部分：太阳能工程、风能工程、</w:t>
      </w:r>
      <w:r>
        <w:rPr>
          <w:rFonts w:hint="eastAsia" w:ascii="Times New Roman" w:hAnsi="Times New Roman"/>
          <w:bCs/>
          <w:sz w:val="24"/>
          <w:szCs w:val="28"/>
        </w:rPr>
        <w:t>生物质能工程</w:t>
      </w:r>
      <w:r>
        <w:rPr>
          <w:rFonts w:hint="eastAsia"/>
          <w:sz w:val="24"/>
          <w:szCs w:val="28"/>
        </w:rPr>
        <w:t>，将太阳能、风能和生物质能与清洁能源紧密结合起来，并强调现代清洁能源技术的基础与应用。其内容涵盖《太阳能利用技术》、《风能与风力发电技术》和《生物质能工程》等相关课程。要求考生对所涉及的基本概念和原理有准确的理解，并掌握相关分析方法，具有宽广的知识面和综合能力。</w:t>
      </w:r>
    </w:p>
    <w:p>
      <w:pPr>
        <w:spacing w:line="340" w:lineRule="exact"/>
        <w:ind w:firstLine="480" w:firstLineChars="20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2.适用范围：</w:t>
      </w:r>
      <w:r>
        <w:rPr>
          <w:rFonts w:ascii="Times New Roman" w:hAnsi="Times New Roman"/>
          <w:sz w:val="24"/>
          <w:szCs w:val="24"/>
        </w:rPr>
        <w:t>适用于报考</w:t>
      </w:r>
      <w:r>
        <w:rPr>
          <w:rFonts w:hint="eastAsia" w:ascii="Times New Roman" w:hAnsi="Times New Roman"/>
          <w:sz w:val="24"/>
          <w:szCs w:val="24"/>
        </w:rPr>
        <w:t>清洁能源技术专业学位</w:t>
      </w:r>
      <w:r>
        <w:rPr>
          <w:rFonts w:ascii="Times New Roman" w:hAnsi="Times New Roman"/>
          <w:sz w:val="24"/>
          <w:szCs w:val="24"/>
        </w:rPr>
        <w:t>硕士研究生</w:t>
      </w:r>
      <w:r>
        <w:rPr>
          <w:rFonts w:hint="eastAsia" w:ascii="Times New Roman" w:hAnsi="Times New Roman"/>
          <w:sz w:val="24"/>
          <w:szCs w:val="24"/>
        </w:rPr>
        <w:t>各方向。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闭卷，笔试。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试卷结构：</w:t>
      </w:r>
    </w:p>
    <w:p>
      <w:pPr>
        <w:pStyle w:val="7"/>
        <w:numPr>
          <w:ilvl w:val="0"/>
          <w:numId w:val="1"/>
        </w:numPr>
        <w:ind w:firstLine="480"/>
        <w:jc w:val="left"/>
        <w:rPr>
          <w:rFonts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bCs/>
          <w:sz w:val="24"/>
          <w:szCs w:val="28"/>
        </w:rPr>
        <w:t>太阳能工程</w:t>
      </w:r>
      <w:r>
        <w:rPr>
          <w:rFonts w:ascii="Times New Roman" w:hAnsi="Times New Roman"/>
          <w:sz w:val="24"/>
          <w:szCs w:val="28"/>
        </w:rPr>
        <w:t>：占50</w:t>
      </w:r>
      <w:r>
        <w:rPr>
          <w:rFonts w:hint="eastAsia" w:ascii="Times New Roman" w:hAnsi="Times New Roman"/>
          <w:sz w:val="24"/>
          <w:szCs w:val="28"/>
        </w:rPr>
        <w:t>分</w:t>
      </w:r>
      <w:r>
        <w:rPr>
          <w:rFonts w:ascii="Times New Roman" w:hAnsi="Times New Roman"/>
          <w:sz w:val="24"/>
          <w:szCs w:val="28"/>
        </w:rPr>
        <w:t>；</w:t>
      </w:r>
    </w:p>
    <w:p>
      <w:pPr>
        <w:pStyle w:val="7"/>
        <w:numPr>
          <w:ilvl w:val="0"/>
          <w:numId w:val="1"/>
        </w:numPr>
        <w:ind w:firstLine="480"/>
        <w:jc w:val="left"/>
        <w:rPr>
          <w:rFonts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bCs/>
          <w:sz w:val="24"/>
          <w:szCs w:val="28"/>
        </w:rPr>
        <w:t>风能工程</w:t>
      </w:r>
      <w:r>
        <w:rPr>
          <w:rFonts w:ascii="Times New Roman" w:hAnsi="Times New Roman"/>
          <w:bCs/>
          <w:sz w:val="24"/>
          <w:szCs w:val="28"/>
        </w:rPr>
        <w:t>：</w:t>
      </w:r>
      <w:r>
        <w:rPr>
          <w:rFonts w:ascii="Times New Roman" w:hAnsi="Times New Roman"/>
          <w:sz w:val="24"/>
          <w:szCs w:val="28"/>
        </w:rPr>
        <w:t>占50</w:t>
      </w:r>
      <w:r>
        <w:rPr>
          <w:rFonts w:hint="eastAsia" w:ascii="Times New Roman" w:hAnsi="Times New Roman"/>
          <w:sz w:val="24"/>
          <w:szCs w:val="28"/>
        </w:rPr>
        <w:t>分</w:t>
      </w:r>
      <w:r>
        <w:rPr>
          <w:rFonts w:ascii="Times New Roman" w:hAnsi="Times New Roman"/>
          <w:sz w:val="24"/>
          <w:szCs w:val="28"/>
        </w:rPr>
        <w:t>；</w:t>
      </w:r>
    </w:p>
    <w:p>
      <w:pPr>
        <w:pStyle w:val="7"/>
        <w:numPr>
          <w:ilvl w:val="0"/>
          <w:numId w:val="1"/>
        </w:numPr>
        <w:ind w:firstLine="480"/>
        <w:jc w:val="left"/>
        <w:rPr>
          <w:rFonts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bCs/>
          <w:sz w:val="24"/>
          <w:szCs w:val="28"/>
        </w:rPr>
        <w:t>生物质能工程</w:t>
      </w:r>
      <w:r>
        <w:rPr>
          <w:rFonts w:ascii="Times New Roman" w:hAnsi="Times New Roman"/>
          <w:bCs/>
          <w:sz w:val="24"/>
          <w:szCs w:val="28"/>
        </w:rPr>
        <w:t>：</w:t>
      </w:r>
      <w:r>
        <w:rPr>
          <w:rFonts w:ascii="Times New Roman" w:hAnsi="Times New Roman"/>
          <w:sz w:val="24"/>
          <w:szCs w:val="28"/>
        </w:rPr>
        <w:t>占50</w:t>
      </w:r>
      <w:r>
        <w:rPr>
          <w:rFonts w:hint="eastAsia" w:ascii="Times New Roman" w:hAnsi="Times New Roman"/>
          <w:sz w:val="24"/>
          <w:szCs w:val="28"/>
        </w:rPr>
        <w:t>分</w:t>
      </w:r>
      <w:r>
        <w:rPr>
          <w:rFonts w:ascii="Times New Roman" w:hAnsi="Times New Roman"/>
          <w:sz w:val="24"/>
          <w:szCs w:val="28"/>
        </w:rPr>
        <w:t>。</w:t>
      </w:r>
    </w:p>
    <w:p>
      <w:pPr>
        <w:pStyle w:val="7"/>
        <w:numPr>
          <w:ilvl w:val="0"/>
          <w:numId w:val="1"/>
        </w:numPr>
        <w:ind w:firstLine="480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题型：术语解释、选择、填空、简答、综合分析。</w:t>
      </w:r>
    </w:p>
    <w:p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ind w:firstLine="482" w:firstLineChars="200"/>
        <w:jc w:val="lef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（</w:t>
      </w:r>
      <w:r>
        <w:rPr>
          <w:rFonts w:hint="eastAsia" w:ascii="Times New Roman" w:hAnsi="Times New Roman"/>
          <w:b/>
          <w:sz w:val="24"/>
          <w:szCs w:val="28"/>
        </w:rPr>
        <w:t>一</w:t>
      </w:r>
      <w:r>
        <w:rPr>
          <w:rFonts w:ascii="Times New Roman" w:hAnsi="Times New Roman"/>
          <w:b/>
          <w:sz w:val="24"/>
          <w:szCs w:val="28"/>
        </w:rPr>
        <w:t>）</w:t>
      </w:r>
      <w:r>
        <w:rPr>
          <w:rFonts w:hint="eastAsia" w:ascii="Times New Roman" w:hAnsi="Times New Roman"/>
          <w:b/>
          <w:sz w:val="24"/>
          <w:szCs w:val="28"/>
        </w:rPr>
        <w:t>太阳能工程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熟练掌握以下各种</w:t>
      </w:r>
      <w:r>
        <w:rPr>
          <w:rFonts w:hint="eastAsia" w:ascii="Times New Roman" w:hAnsi="Times New Roman"/>
          <w:sz w:val="24"/>
          <w:szCs w:val="28"/>
        </w:rPr>
        <w:t>太阳能转化与利用的几种类型</w:t>
      </w:r>
      <w:r>
        <w:rPr>
          <w:rFonts w:ascii="Times New Roman" w:hAnsi="Times New Roman"/>
          <w:sz w:val="24"/>
          <w:szCs w:val="28"/>
        </w:rPr>
        <w:t>：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.</w:t>
      </w:r>
      <w:r>
        <w:rPr>
          <w:rFonts w:hint="eastAsia" w:ascii="Times New Roman" w:hAnsi="Times New Roman"/>
          <w:sz w:val="24"/>
          <w:szCs w:val="28"/>
        </w:rPr>
        <w:t>太阳能的能量传送，太阳能的光谱结构，太阳辐照度及特点；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>.</w:t>
      </w:r>
      <w:r>
        <w:rPr>
          <w:rFonts w:hint="eastAsia" w:ascii="Times New Roman" w:hAnsi="Times New Roman"/>
          <w:sz w:val="24"/>
          <w:szCs w:val="28"/>
        </w:rPr>
        <w:t>太阳能集热器的形式分类、结构特点、运行性能、技术要求；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>.</w:t>
      </w:r>
      <w:r>
        <w:rPr>
          <w:rFonts w:hint="eastAsia" w:ascii="Times New Roman" w:hAnsi="Times New Roman"/>
          <w:sz w:val="24"/>
          <w:szCs w:val="28"/>
        </w:rPr>
        <w:t>太阳能热水器的类型、工作过程、性能特点、构成部件、加工方法以及运行过程的日常维护；</w:t>
      </w:r>
    </w:p>
    <w:p>
      <w:pPr>
        <w:ind w:firstLine="480" w:firstLineChars="200"/>
        <w:jc w:val="left"/>
        <w:rPr>
          <w:rFonts w:hint="eastAsia"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4</w:t>
      </w:r>
      <w:r>
        <w:rPr>
          <w:rFonts w:ascii="Times New Roman" w:hAnsi="Times New Roman"/>
          <w:sz w:val="24"/>
          <w:szCs w:val="28"/>
        </w:rPr>
        <w:t>.</w:t>
      </w:r>
      <w:r>
        <w:rPr>
          <w:rFonts w:hint="eastAsia" w:ascii="Times New Roman" w:hAnsi="Times New Roman"/>
          <w:sz w:val="24"/>
          <w:szCs w:val="28"/>
        </w:rPr>
        <w:t>太阳房的类型及其工作特点，结构形式，系统组成；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5</w:t>
      </w:r>
      <w:r>
        <w:rPr>
          <w:rFonts w:ascii="Times New Roman" w:hAnsi="Times New Roman"/>
          <w:sz w:val="24"/>
          <w:szCs w:val="28"/>
        </w:rPr>
        <w:t>.</w:t>
      </w:r>
      <w:r>
        <w:rPr>
          <w:rFonts w:hint="eastAsia" w:ascii="Times New Roman" w:hAnsi="Times New Roman"/>
          <w:sz w:val="24"/>
          <w:szCs w:val="28"/>
        </w:rPr>
        <w:t>太阳能干燥的原理、基本结构及工作过程；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6</w:t>
      </w:r>
      <w:r>
        <w:rPr>
          <w:rFonts w:ascii="Times New Roman" w:hAnsi="Times New Roman"/>
          <w:sz w:val="24"/>
          <w:szCs w:val="28"/>
        </w:rPr>
        <w:t>.</w:t>
      </w:r>
      <w:r>
        <w:rPr>
          <w:rFonts w:hint="eastAsia" w:ascii="Times New Roman" w:hAnsi="Times New Roman"/>
          <w:sz w:val="24"/>
          <w:szCs w:val="28"/>
        </w:rPr>
        <w:t>太阳能温室的结构类型，管理方法；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7</w:t>
      </w:r>
      <w:r>
        <w:rPr>
          <w:rFonts w:ascii="Times New Roman" w:hAnsi="Times New Roman"/>
          <w:sz w:val="24"/>
          <w:szCs w:val="28"/>
        </w:rPr>
        <w:t>.</w:t>
      </w:r>
      <w:r>
        <w:rPr>
          <w:rFonts w:hint="eastAsia" w:ascii="Times New Roman" w:hAnsi="Times New Roman"/>
          <w:sz w:val="24"/>
          <w:szCs w:val="28"/>
        </w:rPr>
        <w:t>太阳能制冷与原理与特点；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8</w:t>
      </w:r>
      <w:r>
        <w:rPr>
          <w:rFonts w:ascii="Times New Roman" w:hAnsi="Times New Roman"/>
          <w:sz w:val="24"/>
          <w:szCs w:val="28"/>
        </w:rPr>
        <w:t>.</w:t>
      </w:r>
      <w:r>
        <w:rPr>
          <w:rFonts w:hint="eastAsia" w:ascii="Times New Roman" w:hAnsi="Times New Roman"/>
          <w:sz w:val="24"/>
          <w:szCs w:val="28"/>
        </w:rPr>
        <w:t>太阳能热发电系统的工作原理</w:t>
      </w:r>
    </w:p>
    <w:p>
      <w:pPr>
        <w:ind w:firstLine="482" w:firstLineChars="200"/>
        <w:jc w:val="lef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（二）</w:t>
      </w:r>
      <w:r>
        <w:rPr>
          <w:rFonts w:hint="eastAsia" w:ascii="Times New Roman" w:hAnsi="Times New Roman"/>
          <w:b/>
          <w:sz w:val="24"/>
          <w:szCs w:val="28"/>
        </w:rPr>
        <w:t>风能工程</w:t>
      </w:r>
    </w:p>
    <w:p>
      <w:pPr>
        <w:ind w:firstLine="480" w:firstLineChars="200"/>
        <w:jc w:val="left"/>
        <w:rPr>
          <w:rFonts w:hint="eastAsia"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熟练掌握</w:t>
      </w:r>
      <w:r>
        <w:rPr>
          <w:rFonts w:hint="eastAsia" w:ascii="Times New Roman" w:hAnsi="Times New Roman"/>
          <w:sz w:val="24"/>
          <w:szCs w:val="28"/>
        </w:rPr>
        <w:t>有关风力发电的基本知识和技术：</w:t>
      </w:r>
    </w:p>
    <w:p>
      <w:pPr>
        <w:ind w:firstLine="480" w:firstLineChars="200"/>
        <w:jc w:val="left"/>
        <w:rPr>
          <w:rFonts w:hint="eastAsia"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1. 风的形成、风的分类和风能定量评估;</w:t>
      </w:r>
    </w:p>
    <w:p>
      <w:pPr>
        <w:ind w:firstLine="480" w:firstLineChars="200"/>
        <w:jc w:val="left"/>
        <w:rPr>
          <w:rFonts w:hint="eastAsia"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2. 风电场选址原则与资源评估；</w:t>
      </w:r>
    </w:p>
    <w:p>
      <w:pPr>
        <w:ind w:firstLine="480" w:firstLineChars="200"/>
        <w:jc w:val="left"/>
        <w:rPr>
          <w:rFonts w:hint="eastAsia"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3. 风轮机的基本工作原理;</w:t>
      </w:r>
    </w:p>
    <w:p>
      <w:pPr>
        <w:ind w:firstLine="480" w:firstLineChars="200"/>
        <w:jc w:val="left"/>
        <w:rPr>
          <w:rFonts w:hint="eastAsia"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4. 风轮机的工程设计方法和风轮机优化设计；</w:t>
      </w:r>
    </w:p>
    <w:p>
      <w:pPr>
        <w:ind w:firstLine="480" w:firstLineChars="200"/>
        <w:jc w:val="left"/>
        <w:rPr>
          <w:rFonts w:hint="eastAsia"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5. 风轮机的结构、空气动力学特性;</w:t>
      </w:r>
    </w:p>
    <w:p>
      <w:pPr>
        <w:ind w:firstLine="480" w:firstLineChars="200"/>
        <w:jc w:val="left"/>
        <w:rPr>
          <w:rFonts w:hint="eastAsia"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6. 风轮机的安全运行;</w:t>
      </w:r>
    </w:p>
    <w:p>
      <w:pPr>
        <w:ind w:firstLine="480" w:firstLineChars="200"/>
        <w:jc w:val="left"/>
        <w:rPr>
          <w:rFonts w:hint="eastAsia"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7. 风力机发电系统及风轮机材料;</w:t>
      </w:r>
    </w:p>
    <w:p>
      <w:pPr>
        <w:ind w:firstLine="480" w:firstLineChars="200"/>
        <w:jc w:val="left"/>
        <w:rPr>
          <w:rFonts w:hint="eastAsia"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8. 风力机设计要求;</w:t>
      </w:r>
    </w:p>
    <w:p>
      <w:pPr>
        <w:ind w:firstLine="480" w:firstLineChars="200"/>
        <w:jc w:val="left"/>
        <w:rPr>
          <w:rFonts w:hint="eastAsia"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9. 特殊用途风力机设计.</w:t>
      </w:r>
    </w:p>
    <w:p>
      <w:pPr>
        <w:ind w:firstLine="482" w:firstLineChars="200"/>
        <w:jc w:val="lef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（三）</w:t>
      </w:r>
      <w:r>
        <w:rPr>
          <w:rFonts w:hint="eastAsia" w:ascii="Times New Roman" w:hAnsi="Times New Roman"/>
          <w:b/>
          <w:sz w:val="24"/>
          <w:szCs w:val="28"/>
        </w:rPr>
        <w:t>生物质能工程</w:t>
      </w:r>
    </w:p>
    <w:p>
      <w:pPr>
        <w:ind w:firstLine="480" w:firstLineChars="200"/>
        <w:jc w:val="left"/>
        <w:rPr>
          <w:rFonts w:hint="eastAsia"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熟练掌握</w:t>
      </w:r>
      <w:r>
        <w:rPr>
          <w:rFonts w:hint="eastAsia" w:ascii="Times New Roman" w:hAnsi="Times New Roman"/>
          <w:sz w:val="24"/>
          <w:szCs w:val="28"/>
        </w:rPr>
        <w:t>生物质气体燃料的制备技术及液体燃料和固体燃料的开发利用技术:</w:t>
      </w:r>
    </w:p>
    <w:p>
      <w:pPr>
        <w:ind w:firstLine="480" w:firstLineChars="200"/>
        <w:jc w:val="left"/>
        <w:rPr>
          <w:rFonts w:hint="eastAsia"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</w:t>
      </w:r>
      <w:r>
        <w:rPr>
          <w:rFonts w:hint="eastAsia" w:ascii="Times New Roman" w:hAnsi="Times New Roman"/>
          <w:sz w:val="24"/>
          <w:szCs w:val="28"/>
        </w:rPr>
        <w:t>生物质能种类、特性及应用；</w:t>
      </w:r>
    </w:p>
    <w:p>
      <w:pPr>
        <w:ind w:firstLine="480" w:firstLineChars="200"/>
        <w:jc w:val="left"/>
        <w:rPr>
          <w:rFonts w:hint="eastAsia"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 厌氧生物技术</w:t>
      </w:r>
      <w:r>
        <w:rPr>
          <w:rFonts w:hint="eastAsia" w:ascii="Times New Roman" w:hAnsi="Times New Roman"/>
          <w:sz w:val="24"/>
          <w:szCs w:val="28"/>
        </w:rPr>
        <w:t>；</w:t>
      </w:r>
    </w:p>
    <w:p>
      <w:pPr>
        <w:ind w:firstLine="480" w:firstLineChars="200"/>
        <w:jc w:val="left"/>
        <w:rPr>
          <w:rFonts w:hint="eastAsia"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</w:t>
      </w:r>
      <w:r>
        <w:rPr>
          <w:rFonts w:hint="eastAsia" w:ascii="Times New Roman" w:hAnsi="Times New Roman"/>
          <w:sz w:val="24"/>
          <w:szCs w:val="28"/>
        </w:rPr>
        <w:t xml:space="preserve"> 生物制氢技术</w:t>
      </w:r>
    </w:p>
    <w:p>
      <w:pPr>
        <w:ind w:firstLine="480" w:firstLineChars="200"/>
        <w:jc w:val="left"/>
        <w:rPr>
          <w:rFonts w:hint="eastAsia"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4. 生物质气化技术</w:t>
      </w:r>
    </w:p>
    <w:p>
      <w:pPr>
        <w:ind w:firstLine="480" w:firstLineChars="200"/>
        <w:jc w:val="left"/>
        <w:rPr>
          <w:rFonts w:hint="eastAsia"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5. 生物质热裂解技术</w:t>
      </w:r>
    </w:p>
    <w:p>
      <w:pPr>
        <w:ind w:firstLine="480" w:firstLineChars="200"/>
        <w:jc w:val="left"/>
        <w:rPr>
          <w:rFonts w:hint="eastAsia"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6. 生物醇类燃料制备技术</w:t>
      </w:r>
    </w:p>
    <w:p>
      <w:pPr>
        <w:ind w:firstLine="480" w:firstLineChars="200"/>
        <w:jc w:val="left"/>
        <w:rPr>
          <w:rFonts w:hint="eastAsia"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 xml:space="preserve">7. </w:t>
      </w:r>
      <w:r>
        <w:rPr>
          <w:rFonts w:ascii="Times New Roman" w:hAnsi="Times New Roman"/>
          <w:sz w:val="24"/>
          <w:szCs w:val="28"/>
        </w:rPr>
        <w:t>生物柴油制备技术</w:t>
      </w:r>
    </w:p>
    <w:p>
      <w:pPr>
        <w:ind w:firstLine="480" w:firstLineChars="200"/>
        <w:jc w:val="left"/>
        <w:rPr>
          <w:rFonts w:hint="eastAsia"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 xml:space="preserve">8. </w:t>
      </w:r>
      <w:r>
        <w:rPr>
          <w:rFonts w:ascii="Times New Roman" w:hAnsi="Times New Roman"/>
          <w:sz w:val="24"/>
          <w:szCs w:val="28"/>
        </w:rPr>
        <w:t>生物质固体燃料成型技术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四、考试要求</w:t>
      </w:r>
    </w:p>
    <w:p>
      <w:pPr>
        <w:pStyle w:val="7"/>
        <w:spacing w:line="360" w:lineRule="auto"/>
        <w:ind w:right="105" w:rightChars="50" w:firstLine="480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本试卷满分为150分，考试时间为180分钟。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五、主要参考教材（参考书目）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1.《</w:t>
      </w:r>
      <w:r>
        <w:rPr>
          <w:rFonts w:hint="eastAsia" w:ascii="Times New Roman" w:hAnsi="Times New Roman"/>
          <w:sz w:val="24"/>
          <w:szCs w:val="28"/>
        </w:rPr>
        <w:t>太阳能工程</w:t>
      </w:r>
      <w:r>
        <w:rPr>
          <w:rFonts w:ascii="Times New Roman" w:hAnsi="Times New Roman"/>
          <w:sz w:val="24"/>
          <w:szCs w:val="28"/>
        </w:rPr>
        <w:t>》参考书：《</w:t>
      </w:r>
      <w:r>
        <w:rPr>
          <w:rFonts w:hint="eastAsia" w:ascii="Times New Roman" w:hAnsi="Times New Roman"/>
          <w:sz w:val="24"/>
          <w:szCs w:val="28"/>
        </w:rPr>
        <w:t>太阳能利用技术</w:t>
      </w:r>
      <w:r>
        <w:rPr>
          <w:rFonts w:ascii="Times New Roman" w:hAnsi="Times New Roman"/>
          <w:sz w:val="24"/>
          <w:szCs w:val="28"/>
        </w:rPr>
        <w:t>》，</w:t>
      </w:r>
      <w:r>
        <w:rPr>
          <w:rFonts w:hint="eastAsia" w:ascii="Times New Roman" w:hAnsi="Times New Roman"/>
          <w:sz w:val="24"/>
          <w:szCs w:val="28"/>
        </w:rPr>
        <w:t>罗运俊</w:t>
      </w:r>
      <w:r>
        <w:rPr>
          <w:rFonts w:hint="eastAsia" w:ascii="Times New Roman" w:hAnsi="Times New Roman"/>
          <w:sz w:val="24"/>
          <w:szCs w:val="28"/>
          <w:lang w:val="en-US" w:eastAsia="zh-CN"/>
        </w:rPr>
        <w:t>主</w:t>
      </w:r>
      <w:r>
        <w:rPr>
          <w:rFonts w:ascii="Times New Roman" w:hAnsi="Times New Roman"/>
          <w:sz w:val="24"/>
          <w:szCs w:val="28"/>
        </w:rPr>
        <w:t>编，</w:t>
      </w:r>
      <w:r>
        <w:rPr>
          <w:rFonts w:hint="eastAsia" w:ascii="Times New Roman" w:hAnsi="Times New Roman"/>
          <w:sz w:val="24"/>
          <w:szCs w:val="28"/>
        </w:rPr>
        <w:t>化学工程</w:t>
      </w:r>
      <w:r>
        <w:rPr>
          <w:rFonts w:ascii="Times New Roman" w:hAnsi="Times New Roman"/>
          <w:sz w:val="24"/>
          <w:szCs w:val="28"/>
        </w:rPr>
        <w:t>出版社，2005年；</w:t>
      </w:r>
    </w:p>
    <w:p>
      <w:pPr>
        <w:ind w:firstLine="480" w:firstLineChars="200"/>
        <w:jc w:val="left"/>
        <w:rPr>
          <w:rFonts w:hint="eastAsia"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</w:t>
      </w:r>
      <w:r>
        <w:rPr>
          <w:rFonts w:hint="eastAsia" w:ascii="Times New Roman" w:hAnsi="Times New Roman"/>
          <w:sz w:val="24"/>
          <w:szCs w:val="28"/>
        </w:rPr>
        <w:t>《风能工程》参考书</w:t>
      </w:r>
      <w:r>
        <w:rPr>
          <w:rFonts w:hint="eastAsia" w:ascii="Times New Roman" w:hAnsi="Times New Roman"/>
          <w:sz w:val="24"/>
          <w:szCs w:val="28"/>
          <w:lang w:eastAsia="zh-CN"/>
        </w:rPr>
        <w:t>：</w:t>
      </w:r>
      <w:r>
        <w:rPr>
          <w:rFonts w:hint="eastAsia" w:ascii="Times New Roman" w:hAnsi="Times New Roman"/>
          <w:sz w:val="24"/>
          <w:szCs w:val="28"/>
        </w:rPr>
        <w:t>《风能与风力发电技术（第3版）》，</w:t>
      </w:r>
      <w:r>
        <w:rPr>
          <w:rFonts w:ascii="Times New Roman" w:hAnsi="Times New Roman"/>
          <w:sz w:val="24"/>
          <w:szCs w:val="28"/>
        </w:rPr>
        <w:t>王建录</w:t>
      </w:r>
      <w:r>
        <w:rPr>
          <w:rFonts w:hint="eastAsia" w:ascii="Times New Roman" w:hAnsi="Times New Roman"/>
          <w:sz w:val="24"/>
          <w:szCs w:val="28"/>
          <w:lang w:val="en-US" w:eastAsia="zh-CN"/>
        </w:rPr>
        <w:t>主</w:t>
      </w:r>
      <w:r>
        <w:rPr>
          <w:rFonts w:hint="eastAsia" w:ascii="Times New Roman" w:hAnsi="Times New Roman"/>
          <w:sz w:val="24"/>
          <w:szCs w:val="28"/>
        </w:rPr>
        <w:t>编，化学工业出版社出版，2015；</w:t>
      </w:r>
    </w:p>
    <w:p>
      <w:pPr>
        <w:ind w:firstLine="480" w:firstLineChars="200"/>
        <w:jc w:val="left"/>
        <w:rPr>
          <w:rFonts w:hint="eastAsia" w:eastAsia="宋体"/>
          <w:b/>
          <w:sz w:val="28"/>
          <w:szCs w:val="28"/>
          <w:lang w:eastAsia="zh-CN"/>
        </w:rPr>
      </w:pPr>
      <w:r>
        <w:rPr>
          <w:rFonts w:ascii="Times New Roman" w:hAnsi="Times New Roman"/>
          <w:sz w:val="24"/>
          <w:szCs w:val="28"/>
        </w:rPr>
        <w:t>3.《</w:t>
      </w:r>
      <w:r>
        <w:rPr>
          <w:rFonts w:hint="eastAsia" w:ascii="Times New Roman" w:hAnsi="Times New Roman"/>
          <w:sz w:val="24"/>
          <w:szCs w:val="28"/>
        </w:rPr>
        <w:t>生物质能工程</w:t>
      </w:r>
      <w:r>
        <w:rPr>
          <w:rFonts w:ascii="Times New Roman" w:hAnsi="Times New Roman"/>
          <w:sz w:val="24"/>
          <w:szCs w:val="28"/>
        </w:rPr>
        <w:t>》参考书：</w:t>
      </w:r>
      <w:r>
        <w:rPr>
          <w:rFonts w:hint="eastAsia" w:ascii="Times New Roman" w:hAnsi="Times New Roman"/>
          <w:sz w:val="24"/>
          <w:szCs w:val="28"/>
        </w:rPr>
        <w:t>《生物质能工程》，黄冠华</w:t>
      </w:r>
      <w:r>
        <w:rPr>
          <w:rFonts w:hint="eastAsia" w:ascii="Times New Roman" w:hAnsi="Times New Roman"/>
          <w:sz w:val="24"/>
          <w:szCs w:val="28"/>
          <w:lang w:val="en-US" w:eastAsia="zh-CN"/>
        </w:rPr>
        <w:t>主</w:t>
      </w:r>
      <w:r>
        <w:rPr>
          <w:rFonts w:hint="eastAsia" w:ascii="Times New Roman" w:hAnsi="Times New Roman"/>
          <w:sz w:val="24"/>
          <w:szCs w:val="28"/>
        </w:rPr>
        <w:t>编，中国石化出版有限公司，2020</w:t>
      </w:r>
      <w:r>
        <w:rPr>
          <w:rFonts w:hint="eastAsia" w:ascii="Times New Roman" w:hAnsi="Times New Roman"/>
          <w:sz w:val="24"/>
          <w:szCs w:val="28"/>
          <w:lang w:eastAsia="zh-CN"/>
        </w:rPr>
        <w:t>。</w:t>
      </w:r>
    </w:p>
    <w:p>
      <w:pPr>
        <w:ind w:firstLine="480" w:firstLineChars="200"/>
        <w:jc w:val="left"/>
        <w:rPr>
          <w:rFonts w:hint="eastAsia" w:ascii="Times New Roman" w:hAnsi="Times New Roman"/>
          <w:sz w:val="24"/>
          <w:szCs w:val="28"/>
        </w:rPr>
      </w:pPr>
    </w:p>
    <w:p>
      <w:pPr>
        <w:jc w:val="left"/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F4B"/>
    <w:multiLevelType w:val="multilevel"/>
    <w:tmpl w:val="09967F4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D7279BB"/>
    <w:multiLevelType w:val="singleLevel"/>
    <w:tmpl w:val="5D7279B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MbcwNzazNDIyNTJT0lEKTi0uzszPAykwrAUABHLdnywAAAA="/>
  </w:docVars>
  <w:rsids>
    <w:rsidRoot w:val="0073505D"/>
    <w:rsid w:val="000257AD"/>
    <w:rsid w:val="00040A46"/>
    <w:rsid w:val="0006455D"/>
    <w:rsid w:val="000B6956"/>
    <w:rsid w:val="000F1596"/>
    <w:rsid w:val="000F7612"/>
    <w:rsid w:val="00105E5E"/>
    <w:rsid w:val="00110A51"/>
    <w:rsid w:val="0011445E"/>
    <w:rsid w:val="00126D7B"/>
    <w:rsid w:val="001A28A8"/>
    <w:rsid w:val="001A4232"/>
    <w:rsid w:val="001E0938"/>
    <w:rsid w:val="001E3185"/>
    <w:rsid w:val="002374CA"/>
    <w:rsid w:val="002E0251"/>
    <w:rsid w:val="00305208"/>
    <w:rsid w:val="00337F98"/>
    <w:rsid w:val="00357D2C"/>
    <w:rsid w:val="003F12E4"/>
    <w:rsid w:val="00404856"/>
    <w:rsid w:val="00445339"/>
    <w:rsid w:val="00497E11"/>
    <w:rsid w:val="004A4815"/>
    <w:rsid w:val="004E1A1F"/>
    <w:rsid w:val="00597522"/>
    <w:rsid w:val="005C2B98"/>
    <w:rsid w:val="006408E8"/>
    <w:rsid w:val="006A2DE6"/>
    <w:rsid w:val="006C0A0C"/>
    <w:rsid w:val="006C1526"/>
    <w:rsid w:val="006E453E"/>
    <w:rsid w:val="006E5409"/>
    <w:rsid w:val="0073505D"/>
    <w:rsid w:val="007533C9"/>
    <w:rsid w:val="007A54E6"/>
    <w:rsid w:val="00824A05"/>
    <w:rsid w:val="00835741"/>
    <w:rsid w:val="00876568"/>
    <w:rsid w:val="008E5A76"/>
    <w:rsid w:val="008F48F2"/>
    <w:rsid w:val="00940F4C"/>
    <w:rsid w:val="00995E38"/>
    <w:rsid w:val="009B072E"/>
    <w:rsid w:val="009D1D6B"/>
    <w:rsid w:val="009D2ED3"/>
    <w:rsid w:val="00A52E2B"/>
    <w:rsid w:val="00AB678E"/>
    <w:rsid w:val="00AE465A"/>
    <w:rsid w:val="00B31DFC"/>
    <w:rsid w:val="00BA20C7"/>
    <w:rsid w:val="00BA624E"/>
    <w:rsid w:val="00C16CEE"/>
    <w:rsid w:val="00C84600"/>
    <w:rsid w:val="00C96A1C"/>
    <w:rsid w:val="00CA09BA"/>
    <w:rsid w:val="00CA0B7C"/>
    <w:rsid w:val="00CE2E7D"/>
    <w:rsid w:val="00D01A2D"/>
    <w:rsid w:val="00D27C7B"/>
    <w:rsid w:val="00D30FE1"/>
    <w:rsid w:val="00D34679"/>
    <w:rsid w:val="00D365B5"/>
    <w:rsid w:val="00D44E0F"/>
    <w:rsid w:val="00D60A01"/>
    <w:rsid w:val="00DE2E79"/>
    <w:rsid w:val="00E11D7E"/>
    <w:rsid w:val="00E218EF"/>
    <w:rsid w:val="00E80242"/>
    <w:rsid w:val="00EC18CA"/>
    <w:rsid w:val="00ED7FBD"/>
    <w:rsid w:val="00F12C56"/>
    <w:rsid w:val="00F5539C"/>
    <w:rsid w:val="00FE43E6"/>
    <w:rsid w:val="0C7E4BE7"/>
    <w:rsid w:val="15B238BC"/>
    <w:rsid w:val="20414271"/>
    <w:rsid w:val="20E7230E"/>
    <w:rsid w:val="323219D8"/>
    <w:rsid w:val="32911689"/>
    <w:rsid w:val="3308166B"/>
    <w:rsid w:val="40982380"/>
    <w:rsid w:val="41C871E3"/>
    <w:rsid w:val="42B73DBF"/>
    <w:rsid w:val="56632BC9"/>
    <w:rsid w:val="584278F5"/>
    <w:rsid w:val="5EAF34D8"/>
    <w:rsid w:val="664E6957"/>
    <w:rsid w:val="758B5FC7"/>
    <w:rsid w:val="77E668AE"/>
    <w:rsid w:val="7BE91B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  <w:lang w:val="en-US" w:eastAsia="zh-CN" w:bidi="ar-SA"/>
    </w:rPr>
  </w:style>
  <w:style w:type="character" w:customStyle="1" w:styleId="9">
    <w:name w:val="页脚 字符"/>
    <w:link w:val="2"/>
    <w:qFormat/>
    <w:uiPriority w:val="99"/>
    <w:rPr>
      <w:sz w:val="18"/>
      <w:szCs w:val="18"/>
    </w:rPr>
  </w:style>
  <w:style w:type="character" w:customStyle="1" w:styleId="10">
    <w:name w:val="页眉 字符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190</Words>
  <Characters>1086</Characters>
  <Lines>9</Lines>
  <Paragraphs>2</Paragraphs>
  <TotalTime>0</TotalTime>
  <ScaleCrop>false</ScaleCrop>
  <LinksUpToDate>false</LinksUpToDate>
  <CharactersWithSpaces>1274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2021-09-07T00:43:00Z</dcterms:created>
  <dc:creator>Administrator</dc:creator>
  <cp:lastModifiedBy>vertesyuan</cp:lastModifiedBy>
  <dcterms:modified xsi:type="dcterms:W3CDTF">2021-11-26T03:25:02Z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