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附件5：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2022年研究生招生专业课考试大纲填报表</w:t>
      </w:r>
    </w:p>
    <w:p>
      <w:pPr>
        <w:numPr>
          <w:ilvl w:val="0"/>
          <w:numId w:val="1"/>
        </w:numPr>
        <w:tabs>
          <w:tab w:val="left" w:pos="540"/>
          <w:tab w:val="clear" w:pos="960"/>
        </w:tabs>
        <w:spacing w:line="500" w:lineRule="exact"/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考试科目代码及名称：音乐综合理论基础</w:t>
      </w:r>
    </w:p>
    <w:p>
      <w:pPr>
        <w:numPr>
          <w:ilvl w:val="0"/>
          <w:numId w:val="1"/>
        </w:numPr>
        <w:tabs>
          <w:tab w:val="left" w:pos="540"/>
          <w:tab w:val="clear" w:pos="960"/>
        </w:tabs>
        <w:spacing w:line="500" w:lineRule="exact"/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招生学院（盖学院公章）</w:t>
      </w:r>
      <w:r>
        <w:rPr>
          <w:rFonts w:hint="eastAsia" w:ascii="宋体" w:hAnsi="宋体"/>
          <w:sz w:val="24"/>
          <w:lang w:eastAsia="zh-CN"/>
        </w:rPr>
        <w:t>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spacing w:before="156" w:beforeLines="50" w:line="44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基本内容:</w:t>
            </w:r>
          </w:p>
          <w:p>
            <w:pPr>
              <w:spacing w:before="156" w:beforeLines="50" w:line="44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before="156" w:beforeLines="50"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《音乐综合理论基础》是广东技术师范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大学</w:t>
            </w:r>
            <w:r>
              <w:rPr>
                <w:rFonts w:hint="eastAsia"/>
                <w:sz w:val="24"/>
              </w:rPr>
              <w:t>教育硕士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职业技术教育领域文化艺术（音乐）代码：045120 </w:t>
            </w:r>
            <w:r>
              <w:rPr>
                <w:rFonts w:hint="eastAsia" w:ascii="宋体" w:hAnsi="宋体"/>
                <w:sz w:val="24"/>
              </w:rPr>
              <w:t>硕士研究生入学初试科目之一。主要考察应试者对音乐学专业本科阶段的骨干课程</w:t>
            </w:r>
            <w:r>
              <w:rPr>
                <w:rFonts w:hint="eastAsia" w:ascii="宋体" w:hAnsi="宋体"/>
                <w:b/>
                <w:sz w:val="24"/>
              </w:rPr>
              <w:t>《中国音乐史》《外国音乐史》《和声》《曲式与作品分析》</w:t>
            </w:r>
            <w:r>
              <w:rPr>
                <w:rFonts w:hint="eastAsia" w:ascii="宋体" w:hAnsi="宋体"/>
                <w:sz w:val="24"/>
              </w:rPr>
              <w:t>的掌握情况，要求考生对《中外音乐史》的基础知识、基本内容有全面了解。重点对不同时期的音乐文化史实，音乐文化现象，作曲家及其音乐创作、音乐风格有清晰认识。掌握近关系转调范围内的四部和声写作理论。能识别指定音乐作品中的调性、和声，并对其序进、技法、布局、特点、风格及在内容表达方面的影响进行详细的分析、归纳和概括。掌握曲式基本理论，能分析指定作品的整体结构性质并写出结构图示。能用适当的文字描述分析对象在结构、和声、材料等方面的处理情况及发展脉络。能总结分析对象在结构、和声、材料等方面的特点、风格。能在上述分析要求的基础上理解分析对象的形象表达。具备进一步提高音乐艺术水平和学历层次的理论基础。</w:t>
            </w:r>
          </w:p>
          <w:p>
            <w:pPr>
              <w:spacing w:before="156" w:beforeLines="50" w:line="44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II考试内容</w:t>
            </w:r>
          </w:p>
          <w:p>
            <w:pPr>
              <w:snapToGrid w:val="0"/>
              <w:spacing w:before="156" w:beforeLines="5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第一部分  中国音乐史</w:t>
            </w:r>
          </w:p>
          <w:p>
            <w:pPr>
              <w:snapToGrid w:val="0"/>
              <w:spacing w:before="156" w:beforeLines="50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（一）远古、夏、商时期的音乐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1、主要乐舞、乐歌及其特点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2、主要乐器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3、古文献中关于音乐起源的观念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（二）西周、春秋、战国时期的音乐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1、礼乐制度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2、音乐机构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3、宫廷音乐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4、民间音乐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5、“八音”乐器分类法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6、乐律学理论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7、音乐美学思想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bCs/>
                <w:sz w:val="24"/>
              </w:rPr>
              <w:t>三）秦、汉、魏、晋、南北朝时期的音乐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1、乐府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2、相和歌、清商乐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3、鼓吹乐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4、百戏、民间歌舞、歌舞戏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5、乐器和器乐发展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6、乐律学理论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7、音乐美学思想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8、音乐文化交流</w:t>
            </w:r>
          </w:p>
          <w:p>
            <w:pPr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四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隋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唐、五代</w:t>
            </w:r>
            <w:r>
              <w:rPr>
                <w:rFonts w:hint="eastAsia" w:ascii="宋体" w:hAnsi="宋体"/>
                <w:sz w:val="24"/>
              </w:rPr>
              <w:t>时期</w:t>
            </w:r>
            <w:r>
              <w:rPr>
                <w:rFonts w:ascii="宋体" w:hAnsi="宋体"/>
                <w:sz w:val="24"/>
              </w:rPr>
              <w:t>的音乐</w:t>
            </w:r>
          </w:p>
          <w:p>
            <w:pPr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1、隋唐时期的燕乐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2、唐代主要的音乐机构和职能</w:t>
            </w:r>
          </w:p>
          <w:p>
            <w:pPr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3、说唱音乐和歌舞戏</w:t>
            </w:r>
          </w:p>
          <w:p>
            <w:pPr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4、乐器和器乐</w:t>
            </w:r>
            <w:r>
              <w:rPr>
                <w:rFonts w:hint="eastAsia" w:ascii="宋体" w:hAnsi="宋体"/>
                <w:bCs/>
                <w:sz w:val="24"/>
              </w:rPr>
              <w:t>的</w:t>
            </w:r>
            <w:r>
              <w:rPr>
                <w:rFonts w:ascii="宋体" w:hAnsi="宋体"/>
                <w:bCs/>
                <w:sz w:val="24"/>
              </w:rPr>
              <w:t>发展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5、</w:t>
            </w:r>
            <w:r>
              <w:rPr>
                <w:rFonts w:hint="eastAsia" w:ascii="宋体" w:hAnsi="宋体"/>
                <w:bCs/>
                <w:sz w:val="24"/>
              </w:rPr>
              <w:t>乐律学理论</w:t>
            </w:r>
          </w:p>
          <w:p>
            <w:pPr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6、</w:t>
            </w:r>
            <w:r>
              <w:rPr>
                <w:rFonts w:hint="eastAsia" w:ascii="宋体" w:hAnsi="宋体"/>
                <w:bCs/>
                <w:sz w:val="24"/>
              </w:rPr>
              <w:t>重要</w:t>
            </w:r>
            <w:r>
              <w:rPr>
                <w:rFonts w:ascii="宋体" w:hAnsi="宋体"/>
                <w:bCs/>
                <w:sz w:val="24"/>
              </w:rPr>
              <w:t>音乐文献和音乐交流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五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宋、元</w:t>
            </w:r>
            <w:r>
              <w:rPr>
                <w:rFonts w:hint="eastAsia" w:ascii="宋体" w:hAnsi="宋体"/>
                <w:sz w:val="24"/>
              </w:rPr>
              <w:t>时期的音乐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1、宋代曲子与元代散曲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Style w:val="11"/>
                <w:rFonts w:hint="eastAsia"/>
                <w:b w:val="0"/>
              </w:rPr>
              <w:t>2</w:t>
            </w:r>
            <w:r>
              <w:rPr>
                <w:rFonts w:hint="eastAsia" w:ascii="宋体" w:hAnsi="宋体"/>
                <w:bCs/>
                <w:sz w:val="24"/>
              </w:rPr>
              <w:t>、说唱音乐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3、戏曲音乐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4、乐器与器乐的发展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5、乐律学的重要成果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6、重要的音乐论著</w:t>
            </w:r>
          </w:p>
          <w:p>
            <w:pPr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（六）</w:t>
            </w:r>
            <w:r>
              <w:rPr>
                <w:rFonts w:ascii="宋体" w:hAnsi="宋体"/>
                <w:bCs/>
                <w:sz w:val="24"/>
              </w:rPr>
              <w:t>明</w:t>
            </w:r>
            <w:r>
              <w:rPr>
                <w:rFonts w:hint="eastAsia" w:ascii="宋体" w:hAnsi="宋体"/>
                <w:bCs/>
                <w:sz w:val="24"/>
              </w:rPr>
              <w:t>、</w:t>
            </w:r>
            <w:r>
              <w:rPr>
                <w:rFonts w:ascii="宋体" w:hAnsi="宋体"/>
                <w:bCs/>
                <w:sz w:val="24"/>
              </w:rPr>
              <w:t>清</w:t>
            </w:r>
            <w:r>
              <w:rPr>
                <w:rFonts w:hint="eastAsia" w:ascii="宋体" w:hAnsi="宋体"/>
                <w:bCs/>
                <w:sz w:val="24"/>
              </w:rPr>
              <w:t>时期</w:t>
            </w:r>
            <w:r>
              <w:rPr>
                <w:rFonts w:ascii="宋体" w:hAnsi="宋体"/>
                <w:bCs/>
                <w:sz w:val="24"/>
              </w:rPr>
              <w:t>的音乐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1、民歌</w:t>
            </w:r>
            <w:r>
              <w:rPr>
                <w:rFonts w:hint="eastAsia" w:ascii="宋体" w:hAnsi="宋体"/>
                <w:sz w:val="24"/>
              </w:rPr>
              <w:t>与民间歌舞</w:t>
            </w:r>
          </w:p>
          <w:p>
            <w:pPr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2、说唱音乐</w:t>
            </w:r>
          </w:p>
          <w:p>
            <w:pPr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3、戏曲音乐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4、乐器和器乐</w:t>
            </w:r>
            <w:r>
              <w:rPr>
                <w:rFonts w:hint="eastAsia" w:ascii="宋体" w:hAnsi="宋体"/>
                <w:sz w:val="24"/>
              </w:rPr>
              <w:t>的发展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5、乐律学</w:t>
            </w:r>
            <w:r>
              <w:rPr>
                <w:rFonts w:hint="eastAsia" w:ascii="宋体" w:hAnsi="宋体"/>
                <w:sz w:val="24"/>
              </w:rPr>
              <w:t>的重要成果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6、重要曲谱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（七）近现代音乐史发展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1、近现代传统音乐的基本情况及新发展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2、西洋音乐文化的传入和学堂乐歌的产生、发展与历史意义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3、音乐理论的初步研究和发展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4、作曲家及其音乐创作。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5、近现代不同时期主要的音乐社团、专业音乐院校，以及音乐思潮和运动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6、秧歌剧和民族歌剧的产生和发展</w:t>
            </w:r>
          </w:p>
          <w:p>
            <w:pPr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before="156" w:beforeLines="50"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第二部分  外国音乐史</w:t>
            </w:r>
          </w:p>
          <w:p>
            <w:pPr>
              <w:snapToGrid w:val="0"/>
              <w:spacing w:before="156" w:beforeLines="50"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（一）古代希腊和罗马的音乐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1、主要的乐器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2、古希腊的调式理论和音乐美学思想</w:t>
            </w:r>
          </w:p>
          <w:p>
            <w:pPr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3、古希腊悲剧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4、古罗马音乐的特征和基督教音乐的兴起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（二）中世纪的音乐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1、格里高利圣咏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2、复调的兴起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3、教会调式和记谱法的发展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4、法国游吟诗人、德国恋歌诗人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5、十四世纪“新艺术”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（三）文艺复兴时期的音乐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1、文艺复兴时期的定义和整个时期的音乐文化特点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2、主要的音乐流派和作曲家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3、意大利牧歌、法国歌谣曲、德国名歌手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（四）巴罗克时期的音乐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1、“巴罗克”一词的来源和巴罗克音乐的整体风格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2、歌剧的诞生及其早期的发展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3、器乐的发展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4、亨德尔和巴赫及其音乐创作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（五）古典主义时期的音乐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1、古典主义时期的音乐整体概述（时期的划分，音乐风格的归纳）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2、格鲁克的歌剧改革、喜歌剧的兴起与繁荣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3、前古典时期的器乐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4、维也纳古典乐派，海顿、莫扎特、贝多芬及其音乐创作</w:t>
            </w:r>
          </w:p>
          <w:p>
            <w:pPr>
              <w:snapToGrid w:val="0"/>
              <w:spacing w:before="156" w:beforeLines="50" w:line="3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（六）浪漫主义音乐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1、浪漫主义音乐的整体和不同时期的音乐整体风格特点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作曲家及其音乐创作。主要考察的作曲家：韦伯、舒伯特、门德尔松、舒曼、勃拉姆斯、瓦格纳、马勒、R.施特劳斯、肖邦、李斯特、柏辽兹、斯克里亚宾、拉赫玛尼诺夫、柴可夫斯基、西贝柳斯、斯美塔那、德沃夏克等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3、19世纪产生的新的歌剧体裁，新的歌剧流派，意、法、德歌剧的发展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4、罗西尼、威尔第、普契尼的歌剧创作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5、民族乐派产生的原因、基本特点、代表团体和作曲家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（七）印象主义音乐和20世纪音乐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1、法国印象主义的产生背景和整体风格，德彪西、拉威尔及其音乐创作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2、20世纪主要音乐流派（表现主义音乐、新古典主义、微分音音乐、噪音音乐、序列音乐、偶然音乐、电子音乐等）及其代表人物、代表作品。</w:t>
            </w:r>
          </w:p>
          <w:p>
            <w:pPr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before="156" w:beforeLines="50"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第三部分  综合音乐分析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（一）和声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 和声的定义与概述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 有关和声的一些基本术语概念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3、和弦的类型与名称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4、正三和弦及其转位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5、属七和弦及其转位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6、副三和弦及其转位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7、其它七和弦、九和弦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8、重属和弦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9、离调、转调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10、和弦外音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11、变和弦、持续音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12、交替大小调体系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13、等音转调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14、调性布局与和声分析的某些问题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（二）曲式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1、曲式的定义与概述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2、有关曲式结构的一些基本术语概念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3、曲式发展的基本结构原则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4、音乐的陈述类型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5、音乐的表现手段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6、乐段与一部曲式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7、单二部曲式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8、单三部曲式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9、复三部曲式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10、复二部曲式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11、变奏曲式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12、回旋曲式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13、奏鸣曲式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14、回旋奏鸣曲式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spacing w:before="156" w:beforeLines="50" w:line="440" w:lineRule="exact"/>
              <w:ind w:right="453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1.《和声学教程》（增订重译版），[苏]斯波索宾等著，人民音乐出版社，2008年。</w:t>
            </w:r>
          </w:p>
          <w:p>
            <w:pPr>
              <w:spacing w:before="156" w:beforeLines="50" w:line="440" w:lineRule="exact"/>
              <w:ind w:right="453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2.《曲式分析基础教程》（第二版），高为杰、陈丹布编著，高等教育出版社，2006年。</w:t>
            </w:r>
          </w:p>
          <w:p>
            <w:pPr>
              <w:spacing w:before="156" w:beforeLines="50" w:line="440" w:lineRule="exact"/>
              <w:ind w:right="453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3.《中国音乐通史简编》（修订版），孙继南、周柱铨主编，山东教育出版社，2012年。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4.《西方音乐通史》（修订本），于润洋主编，上海音乐出版社，2003年。"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 xml:space="preserve">编制人：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</w:t>
      </w:r>
    </w:p>
    <w:p>
      <w:pPr>
        <w:ind w:firstLine="7350" w:firstLineChars="3500"/>
        <w:rPr>
          <w:rFonts w:hint="eastAsia"/>
        </w:rPr>
      </w:pPr>
      <w:r>
        <w:rPr>
          <w:rFonts w:hint="eastAsia"/>
        </w:rPr>
        <w:t xml:space="preserve"> </w:t>
      </w:r>
      <w:r>
        <w:t>2021</w:t>
      </w:r>
      <w:r>
        <w:rPr>
          <w:rFonts w:hint="eastAsia"/>
        </w:rPr>
        <w:t>年8月3</w:t>
      </w:r>
      <w:r>
        <w:t>0</w:t>
      </w:r>
      <w:r>
        <w:rPr>
          <w:rFonts w:hint="eastAsia"/>
        </w:rPr>
        <w:t>日</w:t>
      </w:r>
    </w:p>
    <w:p>
      <w:pPr>
        <w:rPr>
          <w:rFonts w:hint="eastAsia"/>
        </w:rPr>
      </w:pP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1675"/>
    <w:rsid w:val="00082BA2"/>
    <w:rsid w:val="00140F5D"/>
    <w:rsid w:val="001B13CD"/>
    <w:rsid w:val="001B2488"/>
    <w:rsid w:val="00271ABB"/>
    <w:rsid w:val="005F6880"/>
    <w:rsid w:val="00613339"/>
    <w:rsid w:val="00622564"/>
    <w:rsid w:val="0069333B"/>
    <w:rsid w:val="006C6D13"/>
    <w:rsid w:val="006F5760"/>
    <w:rsid w:val="00750DB2"/>
    <w:rsid w:val="007F7121"/>
    <w:rsid w:val="00914084"/>
    <w:rsid w:val="00930B1A"/>
    <w:rsid w:val="009476F9"/>
    <w:rsid w:val="009E79AC"/>
    <w:rsid w:val="00A55606"/>
    <w:rsid w:val="00AC74A9"/>
    <w:rsid w:val="00AE2A5A"/>
    <w:rsid w:val="00B352A0"/>
    <w:rsid w:val="00BF4E0D"/>
    <w:rsid w:val="00C775A1"/>
    <w:rsid w:val="00C8734B"/>
    <w:rsid w:val="00D20047"/>
    <w:rsid w:val="00D46EB2"/>
    <w:rsid w:val="00F01221"/>
    <w:rsid w:val="00FC28D0"/>
    <w:rsid w:val="1CDC3E8D"/>
    <w:rsid w:val="1FAB556E"/>
    <w:rsid w:val="214E040E"/>
    <w:rsid w:val="249464D2"/>
    <w:rsid w:val="30605A46"/>
    <w:rsid w:val="325A37D8"/>
    <w:rsid w:val="3CBD1F27"/>
    <w:rsid w:val="42E758C4"/>
    <w:rsid w:val="48374EF5"/>
    <w:rsid w:val="533419B3"/>
    <w:rsid w:val="5F0A2727"/>
    <w:rsid w:val="62566C94"/>
    <w:rsid w:val="632C5338"/>
    <w:rsid w:val="63BA4850"/>
    <w:rsid w:val="6EF46660"/>
    <w:rsid w:val="776F2D87"/>
    <w:rsid w:val="78BC154B"/>
    <w:rsid w:val="7EEE2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styleId="11">
    <w:name w:val="Strong"/>
    <w:qFormat/>
    <w:uiPriority w:val="0"/>
    <w:rPr>
      <w:b/>
      <w:bCs/>
    </w:rPr>
  </w:style>
  <w:style w:type="character" w:customStyle="1" w:styleId="12">
    <w:name w:val="批注框文本 字符"/>
    <w:link w:val="4"/>
    <w:uiPriority w:val="0"/>
    <w:rPr>
      <w:kern w:val="2"/>
      <w:sz w:val="18"/>
      <w:szCs w:val="18"/>
    </w:rPr>
  </w:style>
  <w:style w:type="character" w:customStyle="1" w:styleId="13">
    <w:name w:val="页脚 字符"/>
    <w:link w:val="5"/>
    <w:uiPriority w:val="0"/>
    <w:rPr>
      <w:kern w:val="2"/>
      <w:sz w:val="18"/>
      <w:szCs w:val="18"/>
    </w:rPr>
  </w:style>
  <w:style w:type="character" w:customStyle="1" w:styleId="14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5</Pages>
  <Words>374</Words>
  <Characters>2136</Characters>
  <Lines>17</Lines>
  <Paragraphs>5</Paragraphs>
  <TotalTime>11</TotalTime>
  <ScaleCrop>false</ScaleCrop>
  <LinksUpToDate>false</LinksUpToDate>
  <CharactersWithSpaces>2505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2021-08-30T08:55:51Z</cp:lastPrinted>
  <dcterms:modified xsi:type="dcterms:W3CDTF">2021-11-25T13:18:09Z</dcterms:modified>
  <dc:title>广东工业大学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8DE10F1D3FBB4B788331CEA748A58FA7</vt:lpwstr>
  </property>
</Properties>
</file>