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snapToGrid/>
        <w:spacing w:before="0" w:beforeAutospacing="0" w:after="0" w:afterAutospacing="0" w:line="240" w:lineRule="auto"/>
        <w:jc w:val="center"/>
        <w:textAlignment w:val="baseline"/>
        <w:rPr>
          <w:rFonts w:ascii="黑体" w:hAnsi="Times New Roman" w:eastAsia="黑体" w:cs="Times New Roman"/>
          <w:b/>
          <w:bCs/>
          <w:i w:val="0"/>
          <w:caps w:val="0"/>
          <w:spacing w:val="0"/>
          <w:w w:val="100"/>
          <w:sz w:val="44"/>
          <w:szCs w:val="44"/>
        </w:rPr>
      </w:pPr>
      <w:r>
        <w:rPr>
          <w:rFonts w:hint="eastAsia" w:ascii="黑体" w:hAnsi="Times New Roman" w:eastAsia="黑体" w:cs="Times New Roman"/>
          <w:b/>
          <w:bCs/>
          <w:i w:val="0"/>
          <w:caps w:val="0"/>
          <w:spacing w:val="0"/>
          <w:w w:val="100"/>
          <w:sz w:val="44"/>
          <w:szCs w:val="44"/>
        </w:rPr>
        <w:t>渤海大学</w:t>
      </w:r>
    </w:p>
    <w:p>
      <w:pPr>
        <w:snapToGrid/>
        <w:spacing w:before="0" w:beforeAutospacing="0" w:after="0" w:afterAutospacing="0" w:line="500" w:lineRule="exact"/>
        <w:jc w:val="center"/>
        <w:textAlignment w:val="baseline"/>
        <w:rPr>
          <w:rFonts w:ascii="宋体" w:hAnsi="宋体" w:eastAsia="宋体" w:cs="Times New Roman"/>
          <w:b/>
          <w:bCs/>
          <w:i w:val="0"/>
          <w:caps w:val="0"/>
          <w:spacing w:val="0"/>
          <w:w w:val="100"/>
          <w:sz w:val="32"/>
          <w:szCs w:val="32"/>
        </w:rPr>
      </w:pPr>
      <w:r>
        <w:rPr>
          <w:rFonts w:hint="eastAsia" w:ascii="宋体" w:hAnsi="宋体" w:eastAsia="宋体" w:cs="Times New Roman"/>
          <w:b/>
          <w:bCs/>
          <w:i w:val="0"/>
          <w:caps w:val="0"/>
          <w:spacing w:val="0"/>
          <w:w w:val="100"/>
          <w:sz w:val="32"/>
          <w:szCs w:val="32"/>
        </w:rPr>
        <w:t>202</w:t>
      </w:r>
      <w:r>
        <w:rPr>
          <w:rFonts w:hint="eastAsia" w:ascii="宋体" w:hAnsi="宋体" w:eastAsia="宋体" w:cs="Times New Roman"/>
          <w:b/>
          <w:bCs/>
          <w:i w:val="0"/>
          <w:caps w:val="0"/>
          <w:spacing w:val="0"/>
          <w:w w:val="100"/>
          <w:sz w:val="32"/>
          <w:szCs w:val="32"/>
          <w:lang w:val="en-US" w:eastAsia="zh-CN"/>
        </w:rPr>
        <w:t>2</w:t>
      </w:r>
      <w:r>
        <w:rPr>
          <w:rFonts w:hint="eastAsia" w:ascii="宋体" w:hAnsi="宋体" w:eastAsia="宋体" w:cs="Times New Roman"/>
          <w:b/>
          <w:bCs/>
          <w:i w:val="0"/>
          <w:caps w:val="0"/>
          <w:spacing w:val="0"/>
          <w:w w:val="100"/>
          <w:sz w:val="32"/>
          <w:szCs w:val="32"/>
        </w:rPr>
        <w:t>年硕士研究生入学考试自命题科目考试大纲</w:t>
      </w:r>
    </w:p>
    <w:p>
      <w:pPr>
        <w:spacing w:line="500" w:lineRule="exact"/>
        <w:jc w:val="center"/>
        <w:rPr>
          <w:rStyle w:val="11"/>
          <w:rFonts w:hint="eastAsia" w:ascii="宋体" w:hAnsi="宋体" w:cs="宋体"/>
          <w:color w:val="FF0000"/>
          <w:sz w:val="30"/>
          <w:szCs w:val="30"/>
          <w:u w:val="single"/>
          <w:shd w:val="clear" w:color="FFFFFF" w:fill="D9D9D9"/>
        </w:rPr>
      </w:pPr>
      <w:r>
        <w:rPr>
          <w:rFonts w:hint="eastAsia" w:cs="宋体"/>
          <w:b/>
          <w:bCs/>
          <w:color w:val="FF0000"/>
          <w:sz w:val="30"/>
          <w:szCs w:val="30"/>
          <w:u w:val="single"/>
          <w:shd w:val="clear" w:color="FFFFFF" w:fill="D9D9D9"/>
          <w:lang w:eastAsia="zh-CN"/>
        </w:rPr>
        <w:t>大纲所列项</w:t>
      </w:r>
      <w:r>
        <w:rPr>
          <w:rFonts w:hint="eastAsia" w:ascii="宋体" w:hAnsi="宋体" w:cs="宋体"/>
          <w:b/>
          <w:bCs/>
          <w:color w:val="FF0000"/>
          <w:sz w:val="30"/>
          <w:szCs w:val="30"/>
          <w:u w:val="single"/>
          <w:shd w:val="clear" w:color="FFFFFF" w:fill="D9D9D9"/>
        </w:rPr>
        <w:t>是考生需要掌握的基本内容</w:t>
      </w:r>
      <w:r>
        <w:rPr>
          <w:rFonts w:hint="eastAsia" w:cs="宋体"/>
          <w:b/>
          <w:bCs/>
          <w:color w:val="FF0000"/>
          <w:sz w:val="30"/>
          <w:szCs w:val="30"/>
          <w:u w:val="single"/>
          <w:shd w:val="clear" w:color="FFFFFF" w:fill="D9D9D9"/>
          <w:lang w:eastAsia="zh-CN"/>
        </w:rPr>
        <w:t>，仅供复习参考使用</w:t>
      </w:r>
      <w:r>
        <w:rPr>
          <w:rFonts w:hint="eastAsia" w:ascii="宋体" w:hAnsi="宋体" w:cs="宋体"/>
          <w:b/>
          <w:bCs/>
          <w:color w:val="FF0000"/>
          <w:sz w:val="30"/>
          <w:szCs w:val="30"/>
          <w:u w:val="single"/>
          <w:shd w:val="clear" w:color="FFFFFF" w:fill="D9D9D9"/>
        </w:rPr>
        <w:t>。</w:t>
      </w:r>
    </w:p>
    <w:p>
      <w:pPr>
        <w:snapToGrid/>
        <w:spacing w:before="0" w:beforeAutospacing="0" w:after="0" w:afterAutospacing="0" w:line="240" w:lineRule="auto"/>
        <w:jc w:val="left"/>
        <w:textAlignment w:val="baseline"/>
        <w:rPr>
          <w:rFonts w:ascii="Times New Roman" w:hAnsi="Times New Roman" w:eastAsia="宋体" w:cs="Times New Roman"/>
          <w:b/>
          <w:i w:val="0"/>
          <w:caps w:val="0"/>
          <w:spacing w:val="0"/>
          <w:w w:val="100"/>
          <w:sz w:val="24"/>
          <w:szCs w:val="24"/>
        </w:rPr>
      </w:pPr>
      <w:bookmarkStart w:id="0" w:name="_GoBack"/>
      <w:bookmarkEnd w:id="0"/>
    </w:p>
    <w:p>
      <w:pPr>
        <w:snapToGrid/>
        <w:spacing w:before="0" w:beforeAutospacing="0" w:after="0" w:afterAutospacing="0" w:line="360" w:lineRule="auto"/>
        <w:jc w:val="left"/>
        <w:textAlignment w:val="baseline"/>
        <w:rPr>
          <w:rFonts w:ascii="Times New Roman" w:hAnsi="Times New Roman" w:eastAsia="宋体" w:cs="Times New Roman"/>
          <w:b w:val="0"/>
          <w:bCs/>
          <w:i w:val="0"/>
          <w:caps w:val="0"/>
          <w:spacing w:val="0"/>
          <w:w w:val="100"/>
          <w:sz w:val="24"/>
          <w:szCs w:val="24"/>
        </w:rPr>
      </w:pPr>
    </w:p>
    <w:p>
      <w:pPr>
        <w:snapToGrid/>
        <w:spacing w:before="0" w:beforeAutospacing="0" w:after="0" w:afterAutospacing="0" w:line="360" w:lineRule="auto"/>
        <w:jc w:val="left"/>
        <w:textAlignment w:val="baseline"/>
        <w:rPr>
          <w:rFonts w:ascii="Times New Roman" w:hAnsi="Times New Roman" w:eastAsia="宋体" w:cs="Times New Roman"/>
          <w:b/>
          <w:i w:val="0"/>
          <w:caps w:val="0"/>
          <w:spacing w:val="0"/>
          <w:w w:val="100"/>
          <w:sz w:val="24"/>
          <w:szCs w:val="24"/>
        </w:rPr>
      </w:pPr>
      <w:r>
        <w:rPr>
          <w:rFonts w:hint="eastAsia" w:ascii="Times New Roman" w:hAnsi="Times New Roman" w:eastAsia="宋体" w:cs="Times New Roman"/>
          <w:b/>
          <w:i w:val="0"/>
          <w:caps w:val="0"/>
          <w:spacing w:val="0"/>
          <w:w w:val="100"/>
          <w:sz w:val="24"/>
          <w:szCs w:val="24"/>
        </w:rPr>
        <w:t>科目</w:t>
      </w:r>
      <w:r>
        <w:rPr>
          <w:rFonts w:ascii="Times New Roman" w:hAnsi="Times New Roman" w:eastAsia="宋体" w:cs="Times New Roman"/>
          <w:b/>
          <w:i w:val="0"/>
          <w:caps w:val="0"/>
          <w:spacing w:val="0"/>
          <w:w w:val="100"/>
          <w:sz w:val="24"/>
          <w:szCs w:val="24"/>
        </w:rPr>
        <w:t>代码：</w:t>
      </w:r>
      <w:r>
        <w:rPr>
          <w:rFonts w:hint="eastAsia" w:ascii="Times New Roman" w:hAnsi="Times New Roman" w:eastAsia="宋体" w:cs="Times New Roman"/>
          <w:b/>
          <w:i w:val="0"/>
          <w:caps w:val="0"/>
          <w:spacing w:val="0"/>
          <w:w w:val="100"/>
          <w:sz w:val="24"/>
          <w:szCs w:val="24"/>
          <w:lang w:val="en-US" w:eastAsia="zh-CN"/>
        </w:rPr>
        <w:t>827</w:t>
      </w:r>
      <w:r>
        <w:rPr>
          <w:rFonts w:ascii="Times New Roman" w:hAnsi="Times New Roman" w:eastAsia="宋体" w:cs="Times New Roman"/>
          <w:b/>
          <w:i w:val="0"/>
          <w:caps w:val="0"/>
          <w:spacing w:val="0"/>
          <w:w w:val="100"/>
          <w:sz w:val="24"/>
          <w:szCs w:val="24"/>
        </w:rPr>
        <w:t xml:space="preserve">                                </w:t>
      </w:r>
    </w:p>
    <w:p>
      <w:pPr>
        <w:snapToGrid/>
        <w:spacing w:before="0" w:beforeAutospacing="0" w:after="0" w:afterAutospacing="0" w:line="360" w:lineRule="auto"/>
        <w:jc w:val="left"/>
        <w:textAlignment w:val="baseline"/>
        <w:rPr>
          <w:rFonts w:hint="default" w:ascii="Times New Roman" w:hAnsi="Times New Roman" w:eastAsia="宋体" w:cs="Times New Roman"/>
          <w:b w:val="0"/>
          <w:bCs/>
          <w:i w:val="0"/>
          <w:caps w:val="0"/>
          <w:spacing w:val="0"/>
          <w:w w:val="100"/>
          <w:sz w:val="24"/>
          <w:szCs w:val="24"/>
          <w:u w:val="single"/>
          <w:lang w:val="en-US" w:eastAsia="zh-CN"/>
        </w:rPr>
      </w:pPr>
      <w:r>
        <w:rPr>
          <w:rFonts w:hint="eastAsia" w:ascii="Times New Roman" w:hAnsi="Times New Roman" w:eastAsia="宋体" w:cs="Times New Roman"/>
          <w:b/>
          <w:i w:val="0"/>
          <w:caps w:val="0"/>
          <w:spacing w:val="0"/>
          <w:w w:val="100"/>
          <w:sz w:val="24"/>
          <w:szCs w:val="24"/>
        </w:rPr>
        <w:t>科目名称：</w:t>
      </w:r>
      <w:r>
        <w:rPr>
          <w:rFonts w:hint="eastAsia" w:ascii="Times New Roman" w:hAnsi="Times New Roman" w:eastAsia="宋体" w:cs="Times New Roman"/>
          <w:b w:val="0"/>
          <w:bCs/>
          <w:i w:val="0"/>
          <w:caps w:val="0"/>
          <w:spacing w:val="0"/>
          <w:w w:val="100"/>
          <w:sz w:val="24"/>
          <w:szCs w:val="24"/>
          <w:lang w:val="en-US" w:eastAsia="zh-CN"/>
        </w:rPr>
        <w:t>毛泽东思想和中国特色社会主义理论体系</w:t>
      </w:r>
    </w:p>
    <w:p>
      <w:pPr>
        <w:keepLines w:val="0"/>
        <w:widowControl w:val="0"/>
        <w:snapToGrid/>
        <w:spacing w:before="0" w:beforeAutospacing="0" w:after="0" w:afterAutospacing="0" w:line="360" w:lineRule="auto"/>
        <w:jc w:val="both"/>
        <w:textAlignment w:val="baseline"/>
        <w:rPr>
          <w:rFonts w:hint="eastAsia" w:ascii="Times New Roman" w:hAnsi="Times New Roman"/>
          <w:b w:val="0"/>
          <w:i w:val="0"/>
          <w:caps w:val="0"/>
          <w:spacing w:val="0"/>
          <w:w w:val="100"/>
          <w:sz w:val="24"/>
          <w:szCs w:val="24"/>
          <w:lang w:val="en-US" w:eastAsia="zh-CN"/>
        </w:rPr>
      </w:pPr>
      <w:r>
        <w:rPr>
          <w:rFonts w:hint="eastAsia" w:ascii="宋体" w:hAnsi="宋体" w:eastAsia="宋体" w:cs="宋体"/>
          <w:b/>
          <w:i w:val="0"/>
          <w:caps w:val="0"/>
          <w:spacing w:val="0"/>
          <w:w w:val="100"/>
          <w:sz w:val="24"/>
          <w:szCs w:val="24"/>
        </w:rPr>
        <w:t>考纲说明：</w:t>
      </w:r>
      <w:r>
        <w:rPr>
          <w:rFonts w:hint="eastAsia" w:ascii="Times New Roman" w:hAnsi="Times New Roman"/>
          <w:b w:val="0"/>
          <w:i w:val="0"/>
          <w:caps w:val="0"/>
          <w:spacing w:val="0"/>
          <w:w w:val="100"/>
          <w:sz w:val="24"/>
          <w:szCs w:val="24"/>
          <w:lang w:val="en-US" w:eastAsia="zh-CN"/>
        </w:rPr>
        <w:t>本大纲适用于渤海大学马克思主义理论一级学科下所有专业硕士研究生入学考试。本科目考试要求学生能够系统掌握毛泽东思想和中国特色社会主义理论体系的基本知识、基本理论和基本方法，</w:t>
      </w:r>
      <w:r>
        <w:rPr>
          <w:rFonts w:hint="eastAsia" w:ascii="Times New Roman" w:hAnsi="Times New Roman"/>
          <w:b w:val="0"/>
          <w:i w:val="0"/>
          <w:caps w:val="0"/>
          <w:spacing w:val="0"/>
          <w:w w:val="100"/>
          <w:sz w:val="24"/>
          <w:szCs w:val="24"/>
        </w:rPr>
        <w:t>并能运用相关理论和</w:t>
      </w:r>
      <w:r>
        <w:rPr>
          <w:rFonts w:hint="eastAsia" w:ascii="Times New Roman" w:hAnsi="Times New Roman"/>
          <w:b w:val="0"/>
          <w:i w:val="0"/>
          <w:caps w:val="0"/>
          <w:spacing w:val="0"/>
          <w:w w:val="100"/>
          <w:sz w:val="24"/>
          <w:szCs w:val="24"/>
          <w:lang w:val="en-US" w:eastAsia="zh-CN"/>
        </w:rPr>
        <w:t>分析</w:t>
      </w:r>
      <w:r>
        <w:rPr>
          <w:rFonts w:hint="eastAsia" w:ascii="Times New Roman" w:hAnsi="Times New Roman"/>
          <w:b w:val="0"/>
          <w:i w:val="0"/>
          <w:caps w:val="0"/>
          <w:spacing w:val="0"/>
          <w:w w:val="100"/>
          <w:sz w:val="24"/>
          <w:szCs w:val="24"/>
        </w:rPr>
        <w:t>方法解决实际问题</w:t>
      </w:r>
      <w:r>
        <w:rPr>
          <w:rFonts w:hint="eastAsia" w:ascii="Times New Roman" w:hAnsi="Times New Roman"/>
          <w:b w:val="0"/>
          <w:i w:val="0"/>
          <w:caps w:val="0"/>
          <w:spacing w:val="0"/>
          <w:w w:val="100"/>
          <w:sz w:val="24"/>
          <w:szCs w:val="24"/>
          <w:lang w:eastAsia="zh-CN"/>
        </w:rPr>
        <w:t>，</w:t>
      </w:r>
      <w:r>
        <w:rPr>
          <w:rFonts w:hint="eastAsia" w:ascii="Times New Roman" w:hAnsi="Times New Roman"/>
          <w:b w:val="0"/>
          <w:i w:val="0"/>
          <w:caps w:val="0"/>
          <w:spacing w:val="0"/>
          <w:w w:val="100"/>
          <w:sz w:val="24"/>
          <w:szCs w:val="24"/>
          <w:lang w:val="en-US" w:eastAsia="zh-CN"/>
        </w:rPr>
        <w:t>进一步增强中国特色社会主义道路自信、制度自信、理论自信和文化自信，坚定中国特色社会主义和共产主义的理想信念。</w:t>
      </w:r>
    </w:p>
    <w:p>
      <w:pPr>
        <w:keepLines w:val="0"/>
        <w:widowControl w:val="0"/>
        <w:snapToGrid/>
        <w:spacing w:before="0" w:beforeAutospacing="0" w:after="0" w:afterAutospacing="0" w:line="360" w:lineRule="auto"/>
        <w:jc w:val="both"/>
        <w:textAlignment w:val="baseline"/>
        <w:rPr>
          <w:rFonts w:ascii="宋体" w:hAnsi="宋体" w:eastAsia="宋体" w:cs="宋体"/>
          <w:b w:val="0"/>
          <w:i w:val="0"/>
          <w:caps w:val="0"/>
          <w:spacing w:val="0"/>
          <w:w w:val="100"/>
          <w:sz w:val="24"/>
          <w:szCs w:val="24"/>
        </w:rPr>
      </w:pPr>
    </w:p>
    <w:p>
      <w:pPr>
        <w:pStyle w:val="2"/>
        <w:rPr>
          <w:rFonts w:ascii="宋体" w:hAnsi="宋体" w:eastAsia="宋体"/>
        </w:rPr>
      </w:pPr>
      <w:r>
        <w:rPr>
          <w:rFonts w:hint="eastAsia" w:ascii="宋体" w:hAnsi="宋体" w:eastAsia="宋体"/>
        </w:rPr>
        <w:t>一、考查目标</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1.系统掌握</w:t>
      </w:r>
      <w:r>
        <w:rPr>
          <w:rFonts w:hint="eastAsia" w:ascii="宋体" w:hAnsi="宋体" w:eastAsia="宋体" w:cs="宋体"/>
          <w:b w:val="0"/>
          <w:i w:val="0"/>
          <w:caps w:val="0"/>
          <w:spacing w:val="0"/>
          <w:w w:val="100"/>
          <w:sz w:val="24"/>
          <w:szCs w:val="24"/>
          <w:lang w:val="en-US" w:eastAsia="zh-CN"/>
        </w:rPr>
        <w:t>毛泽东思想和中国特色社会主义理论体系的基本知识、基本理论和基本方法</w:t>
      </w:r>
      <w:r>
        <w:rPr>
          <w:rFonts w:hint="eastAsia" w:ascii="宋体" w:hAnsi="宋体" w:eastAsia="宋体" w:cs="宋体"/>
          <w:b w:val="0"/>
          <w:i w:val="0"/>
          <w:caps w:val="0"/>
          <w:spacing w:val="0"/>
          <w:w w:val="100"/>
          <w:sz w:val="24"/>
          <w:szCs w:val="24"/>
        </w:rPr>
        <w:t>。</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2.理解</w:t>
      </w:r>
      <w:r>
        <w:rPr>
          <w:rFonts w:hint="eastAsia" w:ascii="Times New Roman" w:hAnsi="Times New Roman"/>
          <w:b w:val="0"/>
          <w:i w:val="0"/>
          <w:caps w:val="0"/>
          <w:spacing w:val="0"/>
          <w:w w:val="100"/>
          <w:sz w:val="24"/>
          <w:szCs w:val="24"/>
        </w:rPr>
        <w:t>党的基本理论、基本路线、基本方略，不断增强中国特色社会主义道路自信、制度自信、理论自信和文化自信</w:t>
      </w:r>
      <w:r>
        <w:rPr>
          <w:rFonts w:hint="eastAsia" w:ascii="宋体" w:hAnsi="宋体" w:eastAsia="宋体" w:cs="宋体"/>
          <w:b w:val="0"/>
          <w:i w:val="0"/>
          <w:caps w:val="0"/>
          <w:spacing w:val="0"/>
          <w:w w:val="100"/>
          <w:sz w:val="24"/>
          <w:szCs w:val="24"/>
        </w:rPr>
        <w:t>。</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4"/>
        </w:rPr>
      </w:pPr>
      <w:r>
        <w:rPr>
          <w:rFonts w:hint="eastAsia" w:ascii="宋体" w:hAnsi="宋体" w:eastAsia="宋体" w:cs="宋体"/>
          <w:b w:val="0"/>
          <w:i w:val="0"/>
          <w:caps w:val="0"/>
          <w:spacing w:val="0"/>
          <w:w w:val="100"/>
          <w:sz w:val="24"/>
          <w:szCs w:val="24"/>
        </w:rPr>
        <w:t>3</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能</w:t>
      </w:r>
      <w:r>
        <w:rPr>
          <w:rFonts w:hint="eastAsia" w:ascii="宋体" w:hAnsi="宋体" w:eastAsia="宋体" w:cs="宋体"/>
          <w:b w:val="0"/>
          <w:i w:val="0"/>
          <w:caps w:val="0"/>
          <w:spacing w:val="0"/>
          <w:w w:val="100"/>
          <w:sz w:val="24"/>
          <w:szCs w:val="24"/>
          <w:lang w:val="en-US" w:eastAsia="zh-CN"/>
        </w:rPr>
        <w:t>够</w:t>
      </w:r>
      <w:r>
        <w:rPr>
          <w:rFonts w:hint="eastAsia" w:ascii="宋体" w:hAnsi="宋体" w:eastAsia="宋体" w:cs="宋体"/>
          <w:b w:val="0"/>
          <w:i w:val="0"/>
          <w:caps w:val="0"/>
          <w:spacing w:val="0"/>
          <w:w w:val="100"/>
          <w:sz w:val="24"/>
          <w:szCs w:val="24"/>
        </w:rPr>
        <w:t>运用</w:t>
      </w:r>
      <w:r>
        <w:rPr>
          <w:rFonts w:hint="eastAsia" w:ascii="宋体" w:hAnsi="宋体" w:eastAsia="宋体" w:cs="宋体"/>
          <w:b w:val="0"/>
          <w:i w:val="0"/>
          <w:caps w:val="0"/>
          <w:spacing w:val="0"/>
          <w:w w:val="100"/>
          <w:sz w:val="24"/>
          <w:szCs w:val="24"/>
          <w:lang w:val="en-US" w:eastAsia="zh-CN"/>
        </w:rPr>
        <w:t>毛泽东思想和中国特色社会主义理论体系的基本理论</w:t>
      </w:r>
      <w:r>
        <w:rPr>
          <w:rFonts w:hint="eastAsia" w:ascii="宋体" w:hAnsi="宋体" w:eastAsia="宋体" w:cs="宋体"/>
          <w:b w:val="0"/>
          <w:i w:val="0"/>
          <w:caps w:val="0"/>
          <w:spacing w:val="0"/>
          <w:w w:val="100"/>
          <w:sz w:val="24"/>
          <w:szCs w:val="24"/>
        </w:rPr>
        <w:t>和方法分析解决实际问题。</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4"/>
        </w:rPr>
      </w:pPr>
    </w:p>
    <w:p>
      <w:pPr>
        <w:pStyle w:val="2"/>
        <w:rPr>
          <w:rFonts w:ascii="宋体" w:hAnsi="宋体" w:eastAsia="宋体"/>
        </w:rPr>
      </w:pPr>
      <w:r>
        <w:rPr>
          <w:rFonts w:hint="eastAsia" w:ascii="宋体" w:hAnsi="宋体" w:eastAsia="宋体"/>
        </w:rPr>
        <w:t>二、考试形式与试卷结构</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4"/>
        </w:rPr>
      </w:pPr>
      <w:r>
        <w:rPr>
          <w:rFonts w:ascii="宋体" w:hAnsi="宋体" w:eastAsia="宋体" w:cs="宋体"/>
          <w:b/>
          <w:i w:val="0"/>
          <w:caps w:val="0"/>
          <w:spacing w:val="0"/>
          <w:w w:val="100"/>
          <w:sz w:val="24"/>
          <w:highlight w:val="white"/>
        </w:rPr>
        <w:t>（一）试卷成绩及考试时间</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szCs w:val="24"/>
        </w:rPr>
        <w:t xml:space="preserve"> 本试卷满分为150分，考试时间为180分钟</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4"/>
        </w:rPr>
      </w:pPr>
      <w:r>
        <w:rPr>
          <w:rFonts w:ascii="宋体" w:hAnsi="宋体" w:eastAsia="宋体" w:cs="宋体"/>
          <w:b/>
          <w:i w:val="0"/>
          <w:caps w:val="0"/>
          <w:spacing w:val="0"/>
          <w:w w:val="100"/>
          <w:sz w:val="24"/>
          <w:highlight w:val="white"/>
        </w:rPr>
        <w:t>（二）答题方式</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szCs w:val="24"/>
        </w:rPr>
        <w:t xml:space="preserve"> 答题方式为闭卷、笔试。</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4"/>
        </w:rPr>
      </w:pPr>
      <w:r>
        <w:rPr>
          <w:rFonts w:ascii="宋体" w:hAnsi="宋体" w:eastAsia="宋体" w:cs="宋体"/>
          <w:b/>
          <w:i w:val="0"/>
          <w:caps w:val="0"/>
          <w:spacing w:val="0"/>
          <w:w w:val="100"/>
          <w:sz w:val="24"/>
          <w:highlight w:val="white"/>
        </w:rPr>
        <w:t>（三）试卷内容结构</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szCs w:val="24"/>
        </w:rPr>
        <w:t>《毛泽东思想和中国特色社会主义理论体系概论》占比100%</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4"/>
        </w:rPr>
      </w:pPr>
      <w:r>
        <w:rPr>
          <w:rFonts w:ascii="宋体" w:hAnsi="宋体" w:eastAsia="宋体" w:cs="宋体"/>
          <w:b/>
          <w:i w:val="0"/>
          <w:caps w:val="0"/>
          <w:spacing w:val="0"/>
          <w:w w:val="100"/>
          <w:sz w:val="24"/>
          <w:highlight w:val="white"/>
        </w:rPr>
        <w:t>（四）试卷题型</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4"/>
          <w:szCs w:val="24"/>
        </w:rPr>
      </w:pPr>
      <w:r>
        <w:rPr>
          <w:rFonts w:ascii="宋体" w:hAnsi="宋体" w:eastAsia="宋体" w:cs="宋体"/>
          <w:b w:val="0"/>
          <w:i w:val="0"/>
          <w:caps w:val="0"/>
          <w:spacing w:val="0"/>
          <w:w w:val="100"/>
          <w:sz w:val="24"/>
          <w:szCs w:val="24"/>
        </w:rPr>
        <w:t xml:space="preserve"> 结构名词解释、简答题、材料分析题</w:t>
      </w:r>
      <w:r>
        <w:rPr>
          <w:rFonts w:hint="eastAsia" w:ascii="宋体" w:hAnsi="宋体" w:eastAsia="宋体" w:cs="宋体"/>
          <w:b w:val="0"/>
          <w:i w:val="0"/>
          <w:caps w:val="0"/>
          <w:spacing w:val="0"/>
          <w:w w:val="100"/>
          <w:sz w:val="24"/>
          <w:szCs w:val="24"/>
          <w:lang w:eastAsia="zh-CN"/>
        </w:rPr>
        <w:t>等</w:t>
      </w:r>
      <w:r>
        <w:rPr>
          <w:rFonts w:ascii="宋体" w:hAnsi="宋体" w:eastAsia="宋体" w:cs="宋体"/>
          <w:b w:val="0"/>
          <w:i w:val="0"/>
          <w:caps w:val="0"/>
          <w:spacing w:val="0"/>
          <w:w w:val="100"/>
          <w:sz w:val="24"/>
          <w:szCs w:val="24"/>
        </w:rPr>
        <w:t>。</w:t>
      </w:r>
    </w:p>
    <w:p>
      <w:pPr>
        <w:snapToGrid/>
        <w:spacing w:before="0" w:beforeAutospacing="0" w:after="0" w:afterAutospacing="0" w:line="360" w:lineRule="auto"/>
        <w:jc w:val="center"/>
        <w:textAlignment w:val="baseline"/>
        <w:rPr>
          <w:rFonts w:ascii="宋体" w:hAnsi="宋体" w:eastAsia="宋体" w:cs="宋体"/>
          <w:b/>
          <w:bCs/>
          <w:i w:val="0"/>
          <w:caps w:val="0"/>
          <w:spacing w:val="0"/>
          <w:w w:val="100"/>
          <w:sz w:val="24"/>
          <w:szCs w:val="24"/>
        </w:rPr>
      </w:pPr>
    </w:p>
    <w:p>
      <w:pPr>
        <w:pStyle w:val="2"/>
        <w:rPr>
          <w:rFonts w:hint="eastAsia" w:ascii="宋体" w:hAnsi="宋体" w:eastAsia="宋体" w:cs="宋体"/>
          <w:b w:val="0"/>
          <w:i w:val="0"/>
          <w:caps w:val="0"/>
          <w:spacing w:val="0"/>
          <w:w w:val="100"/>
          <w:sz w:val="24"/>
          <w:szCs w:val="24"/>
          <w:lang w:val="en-US" w:eastAsia="zh-CN"/>
        </w:rPr>
      </w:pPr>
      <w:r>
        <w:rPr>
          <w:rFonts w:hint="eastAsia" w:ascii="宋体" w:hAnsi="宋体" w:eastAsia="宋体"/>
        </w:rPr>
        <w:t>三、考查范围</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导 论 马克思主义中国化的历史进程与理论成果</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一、“马克思主义中国化”的提出及其内涵</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二、马克思主义中国化的理论成果</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三、学习本课程的要求和方法</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毛泽东思想</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第一章 毛泽东思想及其历史地位</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第一节 毛泽东思想的形成和发展</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一、毛泽东思想形成发展的历史条件</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二、毛泽东思想形成发展的过程</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第二节 毛泽东思想的主要内容和活的灵魂</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一、毛泽东思想的主要内容</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二、毛泽东思想活的灵魂</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第三节 毛泽东思想的历史地位</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一、马克思主义中国化的第一个重大理论成果</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二、中国革命和建设的科学指南</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三、中国共产党和中国人民宝贵的精神财富</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第二章 新民主主义革命理论</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 xml:space="preserve">第一节 新民主主义革命理论形成的依据 </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一、近代中国国情和中国革命的时代特征</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二、新民主义革命理论的实践基础</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 xml:space="preserve">第二节 新民主主义革命的总路线和基本纲领 </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一、新民主主义革命的总路线</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二、新民主主义的基本纲领</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第三节 新民主主义革命的道路和基本经验</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一、新民主主义革命的道路</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二、新民主主义革命的三大法宝</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三、新民主主义革命理论的意义</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第三章 社会主义改造理论</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第一节 从新民主主义到社会主义的转变</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一、新民主主义社会是一个过渡性的社会</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二、党在过渡时期的总路线及其理论依据</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第二节 社会主义改造道路和历史经验</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一、适合中国特点的社会主义改造道路</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二、社会主义改造的历史经验</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第三节 社会主义基本制度在中国的确立</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一、社会主义基本制度的确立及其理论根据</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二、确立社会主义基本制度的重大意义</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第四章 社会主义建设道路初步探索的理论成果</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第一节 初步探索的重要理论成果</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一、调动一切积极因素为社会主义事业服务</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二、正确认识和处理社会主义社会矛盾的思想</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三、走中国工业化道路的思想</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第二节 初步探索的意义和经验教训</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一、初步探索的意义</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二、初步探索的经验教训</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邓小平理论、“三个代表”重要思想、科学发展观</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第五章 邓小平理论</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第一节 邓小平理论的形成</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一、邓小平理论的形成条件</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二、邓小平理论的形成过程</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第二节 邓小平理论的基本问题和主要内容</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一、邓小平理论回答的基本问题</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二、邓小平理论的主要内容</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第三节 邓小平理论的历史地位</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一、马克思列宁主义、毛泽东思想的继承和发展</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二、中国特色社会主义理论体系的开篇之作</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三、改革开放和社会主义现代化建设的科学指南</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第六章 “三个代表”重要思想</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第一节 “三个代表”重要思想的形成</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一、“三个代表”重要思想的形成条件</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二、“三个代表”重要思想的形成过程</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第二节 “三个代表”重要思想的核心观点和主要内容</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一、“三个代表”重要思想的核心观点</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二、“三个代表”重要思想的主要内容</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第三节 “三个代表”重要思想的历史地位</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一、中国特色社会主义理论体系的丰富发展</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二、加强和改进党的建设、推进中国特色社会主义事业的强大理论武器</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第七章 科学发展观</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第一节 科学发展观的形成</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一、科学发展观的形成条件</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二、科学发展观的形成过程</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第二节 科学发展观的科学内涵和主要内容</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一、科学发展观的科学内涵</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二、科学发展观的主要内容</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第三节 科学发展观的历史地位</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一、中国特色社会主义理论体系的接续发展</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二、全面建设小康社会、加快推进社会主义现代化的根本指针</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习近平新时代中国特色社会主义思想</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第八章 习近平新时代中国特色社会主义思想及其历史地位</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第一节 习近平新时代中国特色社会主义思想创立的社会历史条件</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一、中国特色社会主义进入新时代</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二、世界正经历百年未有之大变局</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三、中华民族伟大复兴正处于关键时期</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第二节 习近平新时代中国特色社会主义思想的科学体系</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一、习近平新时代中国特色社会主义思想的核心要义</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二、习近平新时代中国特色社会主义思想的主要内容</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三、习近平新时代中国特色社会主义思想的理论特质</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第三节 习近平新时代中国特色社会主义思想的历史地位</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一、当代中国马克思主义、21世纪马克思主义</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二、实现中华民族伟大复兴的行动指南</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三、建设美好世界的中国智慧和中国方案</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第九章 坚持和发展中国特色社会主义的总任务</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第一节 实现中华民族伟大复兴的中国梦</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一、中华民族近代以来最伟大的梦想</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 xml:space="preserve">二、中国梦的科学内涵 </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三、奋力实现中国梦</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第二节 建成社会主义现代化强国的战略安排</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一、开启全面建设社会主义现代化强国的新征程</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二、实现社会主义现代化强国“两步走”战略的目标要求</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第三节 建设社会主义现代化国家的战略导向</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一、立足新发展阶段</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二、贯彻新发展理念</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三、构建新发展格局</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第十章 “五位一体”总体布局</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第一节 实现经济高质量发展</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一、坚持习近平经济思想</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二、深化供给侧结构性改革</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三、建设现代化经济体系</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第二节 发展社会主义民主政治</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一、坚持走中国特色社会主义政治发展道路</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二、健全人民当家作主制度体系</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三、巩固和发展爱国统一战线</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第三节 建设社会主义文化强国</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一、坚持马克思主义在意识形态领域指导地位的根本制度</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二、培育和践行社会主义核心价值观</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三、坚定文化自信，繁荣发展社会主义文化</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第四节 加强以民生为重点的社会建设</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一、在发展中保障和改善民生</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二、加强和创新社会治理</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第五节 建设美丽中国</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一、坚持习近平生态文明思想</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二、推动绿色发展，促进人与自然和谐共生</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第十一章 “四个全面”战略布局</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第—节 全面建设社会主义现代化国家</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一、从全面建成小康社会到全面建设社会主义现代化国家</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二、中国社会主义现代化国家的基本特征</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第二节 全面深化改革</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一、坚定不移推进全面深化改革</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二、坚持全面深化改革的方向、立场和原则</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三、坚持和完善中国特色社会主义制度，推进国家治理现代化</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第三节 全面依法治国</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 xml:space="preserve">一、坚持习近平法治思想 </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二、走中国特色社会主义法治道路</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三、深化依法治国实践</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第四节 全面从严治党</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一、全面从严治党是伟大的自我革命</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二、新时代党的建设总要求</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三、把全面从严治党引向深入</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第十二章 实现中华民族伟大复兴的重要保障</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第一节 坚持总体国家安全观</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一、国家安全是安邦定国的重要基石</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二、坚持走中国特色国家安全道路</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三、着力防范化解重大风险</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第二节 加快国防和军队现代化</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一、坚持习近平强军思想</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二、实现党在新时代的强军目标</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三、构建一体化的国家战略体系和能力</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第三节 坚持“一国两制”，推进祖国统一</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一、全面准确贯彻“一国两制”方针</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二、确保“一国两制”实践行稳致远</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三、实现祖国完全统一</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第十三章 中国特色大国外交</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第一节 坚持习近平外交思想</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一、习近平外交思想的核心要义</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二、新时代对外工作的根本遵循</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第二节 坚持走和平发展道路</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一、坚持独立自主和平外交政策</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二、推动建设新型国际关系</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第三节 推动构建人类命运共同体</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一、人类命运共同体的内涵</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二、促进“一带一路”国际合作</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第十四章 坚持和加强党的领导</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第一节 实现中华民族伟大复兴关键在党</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一、中国共产党的领导地位是历史和人民的选择</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二、中国特色社会主义最本质的特征</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三、新时代中国共产党的历史使命</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第二节 坚持党对一切工作的领导</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一、党是最高政治领导力量</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二、党的领导制度是我国的根本领导制度</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三、确保党始终总揽全局协调各方</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结束语 坚定“四个自信”，担当民族复兴大任</w:t>
      </w: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p>
    <w:p>
      <w:pPr>
        <w:snapToGrid/>
        <w:spacing w:before="0" w:beforeAutospacing="0" w:after="0" w:afterAutospacing="0" w:line="360" w:lineRule="auto"/>
        <w:jc w:val="center"/>
        <w:textAlignment w:val="baseline"/>
        <w:rPr>
          <w:rFonts w:hint="eastAsia" w:ascii="宋体" w:hAnsi="宋体" w:eastAsia="宋体" w:cs="宋体"/>
          <w:b/>
          <w:bCs/>
          <w:i w:val="0"/>
          <w:caps w:val="0"/>
          <w:spacing w:val="0"/>
          <w:w w:val="100"/>
          <w:sz w:val="24"/>
          <w:szCs w:val="24"/>
          <w:lang w:val="en-US" w:eastAsia="zh-CN"/>
        </w:rPr>
      </w:pPr>
      <w:r>
        <w:rPr>
          <w:rFonts w:hint="eastAsia" w:ascii="宋体" w:hAnsi="宋体" w:eastAsia="宋体" w:cs="宋体"/>
          <w:b/>
          <w:bCs/>
          <w:i w:val="0"/>
          <w:caps w:val="0"/>
          <w:spacing w:val="0"/>
          <w:w w:val="100"/>
          <w:sz w:val="24"/>
          <w:szCs w:val="24"/>
          <w:lang w:val="en-US" w:eastAsia="zh-CN"/>
        </w:rPr>
        <w:t>参考书目</w:t>
      </w:r>
    </w:p>
    <w:p>
      <w:pPr>
        <w:snapToGrid/>
        <w:spacing w:before="0" w:beforeAutospacing="0" w:after="0" w:afterAutospacing="0" w:line="360" w:lineRule="auto"/>
        <w:jc w:val="both"/>
        <w:textAlignment w:val="baseline"/>
        <w:rPr>
          <w:rFonts w:hint="default"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马克思主义理论研究和建设工程重点教材 《毛泽东思想和中国特色社会主义理论体系概论》（2021版）  高等教育出版社</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B7580"/>
    <w:rsid w:val="03984BE1"/>
    <w:rsid w:val="077922D6"/>
    <w:rsid w:val="082E0A04"/>
    <w:rsid w:val="0A4A6E22"/>
    <w:rsid w:val="17BA1608"/>
    <w:rsid w:val="1FE00BB4"/>
    <w:rsid w:val="35F6649C"/>
    <w:rsid w:val="382B7580"/>
    <w:rsid w:val="3DE16233"/>
    <w:rsid w:val="3F1744D5"/>
    <w:rsid w:val="46E735F7"/>
    <w:rsid w:val="50BA4FEF"/>
    <w:rsid w:val="57A757E1"/>
    <w:rsid w:val="59392DA1"/>
    <w:rsid w:val="5A114BFD"/>
    <w:rsid w:val="63CF4999"/>
    <w:rsid w:val="64690F12"/>
    <w:rsid w:val="6ED32B4D"/>
    <w:rsid w:val="728E2979"/>
    <w:rsid w:val="7B4D586D"/>
    <w:rsid w:val="7CB41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3"/>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99"/>
    <w:pPr>
      <w:tabs>
        <w:tab w:val="right" w:leader="dot" w:pos="8296"/>
      </w:tabs>
      <w:jc w:val="center"/>
    </w:pPr>
    <w:rPr>
      <w:rFonts w:ascii="楷体_GB2312" w:eastAsia="楷体_GB2312" w:cs="楷体_GB2312"/>
      <w:sz w:val="36"/>
      <w:szCs w:val="36"/>
    </w:rPr>
  </w:style>
  <w:style w:type="paragraph" w:styleId="8">
    <w:name w:val="toc 2"/>
    <w:basedOn w:val="1"/>
    <w:next w:val="1"/>
    <w:qFormat/>
    <w:uiPriority w:val="99"/>
    <w:pPr>
      <w:ind w:left="420" w:leftChars="200"/>
    </w:pPr>
  </w:style>
  <w:style w:type="character" w:styleId="11">
    <w:name w:val="Strong"/>
    <w:qFormat/>
    <w:uiPriority w:val="0"/>
    <w:rPr>
      <w:b/>
    </w:rPr>
  </w:style>
  <w:style w:type="character" w:styleId="12">
    <w:name w:val="Hyperlink"/>
    <w:basedOn w:val="10"/>
    <w:qFormat/>
    <w:uiPriority w:val="99"/>
    <w:rPr>
      <w:rFonts w:cs="Times New Roman"/>
      <w:color w:val="0000FF"/>
      <w:u w:val="single"/>
    </w:rPr>
  </w:style>
  <w:style w:type="character" w:customStyle="1" w:styleId="13">
    <w:name w:val="标题 3 Char"/>
    <w:link w:val="3"/>
    <w:qFormat/>
    <w:uiPriority w:val="0"/>
    <w:rPr>
      <w:b/>
      <w:sz w:val="32"/>
    </w:rPr>
  </w:style>
  <w:style w:type="paragraph" w:customStyle="1" w:styleId="14">
    <w:name w:val="Table Paragraph"/>
    <w:basedOn w:val="1"/>
    <w:qFormat/>
    <w:uiPriority w:val="1"/>
    <w:pPr>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2020-10-03T10:48:00Z</dcterms:created>
  <dc:creator>其叶</dc:creator>
  <cp:lastModifiedBy>渤海大学 翟先生</cp:lastModifiedBy>
  <dcterms:modified xsi:type="dcterms:W3CDTF">2021-10-09T02:03:06Z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38F9CB627B4042CD880B9019D649E3EF</vt:lpwstr>
  </property>
</Properties>
</file>