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hint="eastAsia" w:ascii="仿宋_GB2312" w:eastAsia="仿宋_GB2312"/>
          <w:sz w:val="30"/>
          <w:szCs w:val="30"/>
          <w:lang w:bidi="hi-IN"/>
        </w:rPr>
      </w:pPr>
      <w:bookmarkStart w:id="0" w:name="_GoBack"/>
      <w:bookmarkEnd w:id="0"/>
    </w:p>
    <w:p>
      <w:pPr>
        <w:spacing w:line="500" w:lineRule="exact"/>
        <w:jc w:val="center"/>
        <w:rPr>
          <w:rFonts w:hint="eastAsia" w:eastAsia="黑体"/>
          <w:sz w:val="40"/>
          <w:szCs w:val="40"/>
        </w:rPr>
      </w:pPr>
      <w:r>
        <w:rPr>
          <w:rFonts w:hint="eastAsia"/>
          <w:sz w:val="40"/>
          <w:szCs w:val="40"/>
          <w:lang w:bidi="hi-IN"/>
        </w:rPr>
        <w:t>2022</w:t>
      </w:r>
      <w:r>
        <w:rPr>
          <w:rFonts w:eastAsia="黑体"/>
          <w:sz w:val="40"/>
          <w:szCs w:val="40"/>
        </w:rPr>
        <w:t>年</w:t>
      </w:r>
      <w:r>
        <w:rPr>
          <w:rFonts w:hint="eastAsia" w:eastAsia="黑体"/>
          <w:sz w:val="40"/>
          <w:szCs w:val="40"/>
        </w:rPr>
        <w:t>硕士研究生</w:t>
      </w:r>
      <w:r>
        <w:rPr>
          <w:rFonts w:eastAsia="黑体"/>
          <w:sz w:val="40"/>
          <w:szCs w:val="40"/>
        </w:rPr>
        <w:t>入学考试自命题考试大纲</w:t>
      </w:r>
    </w:p>
    <w:p>
      <w:pPr>
        <w:spacing w:line="500" w:lineRule="exact"/>
        <w:jc w:val="center"/>
        <w:rPr>
          <w:rFonts w:hint="eastAsia" w:ascii="黑体" w:hAnsi="黑体" w:eastAsia="黑体"/>
          <w:sz w:val="24"/>
          <w:lang w:bidi="hi-IN"/>
        </w:rPr>
      </w:pPr>
      <w:r>
        <w:rPr>
          <w:rFonts w:eastAsia="方正书宋简体"/>
          <w:sz w:val="24"/>
        </w:rPr>
        <w:t xml:space="preserve">               考试科目名称：</w:t>
      </w:r>
      <w:r>
        <w:rPr>
          <w:rFonts w:hint="eastAsia" w:ascii="黑体" w:hAnsi="黑体" w:eastAsia="黑体"/>
          <w:sz w:val="24"/>
          <w:lang w:bidi="hi-IN"/>
        </w:rPr>
        <w:t>财务与会计</w:t>
      </w:r>
    </w:p>
    <w:p>
      <w:pPr>
        <w:spacing w:line="500" w:lineRule="exact"/>
        <w:jc w:val="center"/>
        <w:rPr>
          <w:rFonts w:hint="eastAsia" w:ascii="黑体" w:hAnsi="黑体" w:eastAsia="黑体"/>
          <w:sz w:val="24"/>
        </w:rPr>
      </w:pPr>
      <w:r>
        <w:rPr>
          <w:rFonts w:hint="eastAsia" w:ascii="黑体" w:hAnsi="黑体" w:eastAsia="黑体"/>
          <w:sz w:val="24"/>
          <w:lang w:bidi="hi-IN"/>
        </w:rPr>
        <w:t>适应专业：会计学、会计硕士（MPAcc</w:t>
      </w:r>
      <w:r>
        <w:rPr>
          <w:rFonts w:ascii="黑体" w:hAnsi="黑体" w:eastAsia="黑体"/>
          <w:sz w:val="24"/>
          <w:lang w:bidi="hi-IN"/>
        </w:rPr>
        <w:t>）</w:t>
      </w:r>
      <w:r>
        <w:rPr>
          <w:rFonts w:hint="eastAsia" w:ascii="黑体" w:hAnsi="黑体" w:eastAsia="黑体"/>
          <w:sz w:val="24"/>
          <w:lang w:bidi="hi-IN"/>
        </w:rPr>
        <w:t>、审计硕士（</w:t>
      </w:r>
      <w:r>
        <w:rPr>
          <w:rFonts w:ascii="黑体" w:hAnsi="黑体" w:eastAsia="黑体" w:cs="Arial"/>
          <w:color w:val="000000"/>
          <w:sz w:val="24"/>
          <w:szCs w:val="24"/>
          <w:shd w:val="clear" w:color="auto" w:fill="FFFFFF"/>
        </w:rPr>
        <w:t>M</w:t>
      </w:r>
      <w:r>
        <w:rPr>
          <w:rFonts w:hint="eastAsia" w:ascii="黑体" w:hAnsi="黑体" w:eastAsia="黑体" w:cs="Arial"/>
          <w:color w:val="000000"/>
          <w:sz w:val="24"/>
          <w:szCs w:val="24"/>
          <w:shd w:val="clear" w:color="auto" w:fill="FFFFFF"/>
        </w:rPr>
        <w:t>A</w:t>
      </w:r>
      <w:r>
        <w:rPr>
          <w:rFonts w:ascii="黑体" w:hAnsi="黑体" w:eastAsia="黑体" w:cs="Arial"/>
          <w:color w:val="000000"/>
          <w:sz w:val="24"/>
          <w:szCs w:val="24"/>
          <w:shd w:val="clear" w:color="auto" w:fill="FFFFFF"/>
        </w:rPr>
        <w:t>ud</w:t>
      </w:r>
      <w:r>
        <w:rPr>
          <w:rFonts w:hint="eastAsia" w:ascii="黑体" w:hAnsi="黑体" w:eastAsia="黑体" w:cs="Arial"/>
          <w:color w:val="000000"/>
          <w:sz w:val="24"/>
          <w:szCs w:val="24"/>
          <w:shd w:val="clear" w:color="auto" w:fill="FFFFFF"/>
        </w:rPr>
        <w:t>）</w:t>
      </w:r>
    </w:p>
    <w:p>
      <w:pPr>
        <w:spacing w:before="120" w:beforeLines="50" w:after="120" w:afterLines="50" w:line="500" w:lineRule="exact"/>
        <w:ind w:firstLine="630" w:firstLineChars="196"/>
        <w:rPr>
          <w:rFonts w:hint="eastAsia" w:ascii="黑体" w:hAnsi="黑体" w:eastAsia="黑体"/>
          <w:b/>
          <w:sz w:val="32"/>
          <w:szCs w:val="32"/>
        </w:rPr>
      </w:pPr>
      <w:r>
        <w:rPr>
          <w:rFonts w:hint="eastAsia" w:ascii="黑体" w:hAnsi="黑体" w:eastAsia="黑体"/>
          <w:b/>
          <w:sz w:val="32"/>
          <w:szCs w:val="32"/>
        </w:rPr>
        <w:t>一、试卷结构</w:t>
      </w:r>
    </w:p>
    <w:p>
      <w:pPr>
        <w:spacing w:before="120" w:beforeLines="50" w:after="120" w:afterLines="50"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1、试卷成绩及考试时间</w:t>
      </w:r>
    </w:p>
    <w:p>
      <w:pPr>
        <w:spacing w:before="120" w:beforeLines="50" w:after="120" w:afterLines="50" w:line="50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lang w:bidi="hi-IN"/>
        </w:rPr>
        <w:t>本试卷满分为</w:t>
      </w:r>
      <w:r>
        <w:rPr>
          <w:rFonts w:hint="eastAsia" w:ascii="仿宋_GB2312" w:eastAsia="仿宋_GB2312"/>
          <w:color w:val="000000"/>
          <w:sz w:val="32"/>
          <w:szCs w:val="32"/>
          <w:lang w:bidi="hi-IN"/>
        </w:rPr>
        <w:t>150</w:t>
      </w:r>
      <w:r>
        <w:rPr>
          <w:rFonts w:hint="eastAsia" w:ascii="仿宋_GB2312" w:hAnsi="宋体" w:eastAsia="仿宋_GB2312"/>
          <w:color w:val="000000"/>
          <w:sz w:val="32"/>
          <w:szCs w:val="32"/>
          <w:lang w:bidi="hi-IN"/>
        </w:rPr>
        <w:t>分，考试时间为</w:t>
      </w:r>
      <w:r>
        <w:rPr>
          <w:rFonts w:hint="eastAsia" w:ascii="仿宋_GB2312" w:eastAsia="仿宋_GB2312"/>
          <w:color w:val="000000"/>
          <w:sz w:val="32"/>
          <w:szCs w:val="32"/>
          <w:lang w:bidi="hi-IN"/>
        </w:rPr>
        <w:t>120</w:t>
      </w:r>
      <w:r>
        <w:rPr>
          <w:rFonts w:hint="eastAsia" w:ascii="仿宋_GB2312" w:hAnsi="宋体" w:eastAsia="仿宋_GB2312"/>
          <w:color w:val="000000"/>
          <w:sz w:val="32"/>
          <w:szCs w:val="32"/>
          <w:lang w:bidi="hi-IN"/>
        </w:rPr>
        <w:t>分钟。</w:t>
      </w:r>
    </w:p>
    <w:p>
      <w:pPr>
        <w:spacing w:before="120" w:beforeLines="50" w:after="120" w:afterLines="50"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2、答题方式：</w:t>
      </w:r>
      <w:r>
        <w:rPr>
          <w:rFonts w:hint="eastAsia" w:ascii="仿宋_GB2312" w:hAnsi="宋体" w:eastAsia="仿宋_GB2312"/>
          <w:color w:val="000000"/>
          <w:sz w:val="32"/>
          <w:szCs w:val="32"/>
          <w:lang w:bidi="hi-IN"/>
        </w:rPr>
        <w:t>闭卷、笔试</w:t>
      </w:r>
    </w:p>
    <w:p>
      <w:pPr>
        <w:spacing w:before="120" w:beforeLines="50" w:after="120" w:afterLines="50"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3、试卷内容结构</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财务会计学70分</w:t>
      </w:r>
      <w:r>
        <w:rPr>
          <w:rFonts w:hint="eastAsia" w:ascii="仿宋_GB2312" w:eastAsia="仿宋_GB2312"/>
          <w:color w:val="000000"/>
          <w:sz w:val="32"/>
          <w:szCs w:val="32"/>
          <w:lang w:bidi="hi-IN"/>
        </w:rPr>
        <w:t xml:space="preserve">    </w:t>
      </w:r>
      <w:r>
        <w:rPr>
          <w:rFonts w:hint="eastAsia" w:ascii="仿宋_GB2312" w:hAnsi="宋体" w:eastAsia="仿宋_GB2312"/>
          <w:color w:val="000000"/>
          <w:sz w:val="32"/>
          <w:szCs w:val="32"/>
          <w:lang w:bidi="hi-IN"/>
        </w:rPr>
        <w:t>财务管理学50分   审计学30分</w:t>
      </w:r>
    </w:p>
    <w:p>
      <w:pPr>
        <w:spacing w:before="120" w:beforeLines="50" w:after="120" w:afterLines="50"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4、题型结构</w:t>
      </w:r>
    </w:p>
    <w:p>
      <w:pPr>
        <w:spacing w:before="120" w:beforeLines="50" w:after="120" w:afterLines="50" w:line="500" w:lineRule="exact"/>
        <w:ind w:firstLine="640" w:firstLineChars="200"/>
        <w:rPr>
          <w:rFonts w:hint="eastAsia" w:ascii="仿宋_GB2312" w:eastAsia="仿宋_GB2312"/>
          <w:color w:val="000000"/>
          <w:sz w:val="32"/>
          <w:szCs w:val="32"/>
          <w:lang w:bidi="hi-IN"/>
        </w:rPr>
      </w:pPr>
      <w:r>
        <w:rPr>
          <w:rFonts w:hint="eastAsia" w:ascii="仿宋_GB2312" w:hAnsi="宋体" w:eastAsia="仿宋_GB2312"/>
          <w:color w:val="000000"/>
          <w:sz w:val="32"/>
          <w:szCs w:val="32"/>
          <w:lang w:bidi="hi-IN"/>
        </w:rPr>
        <w:t>辨  析  题：</w:t>
      </w:r>
      <w:r>
        <w:rPr>
          <w:rFonts w:hint="eastAsia" w:ascii="仿宋_GB2312" w:eastAsia="仿宋_GB2312"/>
          <w:color w:val="000000"/>
          <w:sz w:val="32"/>
          <w:szCs w:val="32"/>
          <w:lang w:bidi="hi-IN"/>
        </w:rPr>
        <w:t xml:space="preserve"> 30</w:t>
      </w:r>
      <w:r>
        <w:rPr>
          <w:rFonts w:hint="eastAsia" w:ascii="仿宋_GB2312" w:hAnsi="宋体" w:eastAsia="仿宋_GB2312"/>
          <w:color w:val="000000"/>
          <w:sz w:val="32"/>
          <w:szCs w:val="32"/>
          <w:lang w:bidi="hi-IN"/>
        </w:rPr>
        <w:t>分</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简  答  题：</w:t>
      </w:r>
      <w:r>
        <w:rPr>
          <w:rFonts w:hint="eastAsia" w:ascii="仿宋_GB2312" w:eastAsia="仿宋_GB2312"/>
          <w:color w:val="000000"/>
          <w:sz w:val="32"/>
          <w:szCs w:val="32"/>
          <w:lang w:bidi="hi-IN"/>
        </w:rPr>
        <w:t xml:space="preserve"> 30</w:t>
      </w:r>
      <w:r>
        <w:rPr>
          <w:rFonts w:hint="eastAsia" w:ascii="仿宋_GB2312" w:hAnsi="宋体" w:eastAsia="仿宋_GB2312"/>
          <w:color w:val="000000"/>
          <w:sz w:val="32"/>
          <w:szCs w:val="32"/>
          <w:lang w:bidi="hi-IN"/>
        </w:rPr>
        <w:t>分</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计  算  题： 20</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业  务  题： 30分</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案例分析题：</w:t>
      </w:r>
      <w:r>
        <w:rPr>
          <w:rFonts w:hint="eastAsia" w:ascii="仿宋_GB2312" w:eastAsia="仿宋_GB2312"/>
          <w:color w:val="000000"/>
          <w:sz w:val="32"/>
          <w:szCs w:val="32"/>
          <w:lang w:bidi="hi-IN"/>
        </w:rPr>
        <w:t xml:space="preserve"> 40</w:t>
      </w:r>
      <w:r>
        <w:rPr>
          <w:rFonts w:hint="eastAsia" w:ascii="仿宋_GB2312" w:hAnsi="宋体" w:eastAsia="仿宋_GB2312"/>
          <w:color w:val="000000"/>
          <w:sz w:val="32"/>
          <w:szCs w:val="32"/>
          <w:lang w:bidi="hi-IN"/>
        </w:rPr>
        <w:t>分</w:t>
      </w:r>
    </w:p>
    <w:p>
      <w:pPr>
        <w:spacing w:before="120" w:beforeLines="50" w:after="120" w:afterLines="50" w:line="500" w:lineRule="exact"/>
        <w:ind w:firstLine="630" w:firstLineChars="196"/>
        <w:rPr>
          <w:rFonts w:hint="eastAsia" w:ascii="仿宋_GB2312" w:hAnsi="黑体" w:eastAsia="仿宋_GB2312"/>
          <w:b/>
          <w:color w:val="000000"/>
          <w:sz w:val="32"/>
          <w:szCs w:val="32"/>
        </w:rPr>
      </w:pPr>
      <w:r>
        <w:rPr>
          <w:rFonts w:hint="eastAsia" w:ascii="黑体" w:hAnsi="黑体" w:eastAsia="黑体"/>
          <w:b/>
          <w:color w:val="000000"/>
          <w:sz w:val="32"/>
          <w:szCs w:val="32"/>
        </w:rPr>
        <w:t>二、考试内容与考试要求</w:t>
      </w:r>
    </w:p>
    <w:p>
      <w:pPr>
        <w:spacing w:line="500" w:lineRule="exact"/>
        <w:ind w:firstLine="480"/>
        <w:rPr>
          <w:rFonts w:hint="eastAsia" w:ascii="仿宋_GB2312" w:eastAsia="仿宋_GB2312"/>
          <w:b/>
          <w:color w:val="000000"/>
          <w:sz w:val="32"/>
          <w:szCs w:val="32"/>
          <w:lang w:bidi="hi-IN"/>
        </w:rPr>
      </w:pPr>
      <w:r>
        <w:rPr>
          <w:rFonts w:hint="eastAsia" w:ascii="仿宋_GB2312" w:hAnsi="宋体" w:eastAsia="仿宋_GB2312"/>
          <w:b/>
          <w:color w:val="000000"/>
          <w:sz w:val="32"/>
          <w:szCs w:val="32"/>
          <w:lang w:bidi="hi-IN"/>
        </w:rPr>
        <w:t>●考试目标：</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eastAsia="仿宋_GB2312"/>
          <w:color w:val="000000"/>
          <w:sz w:val="32"/>
          <w:szCs w:val="32"/>
          <w:lang w:bidi="hi-IN"/>
        </w:rPr>
        <w:t>1</w:t>
      </w:r>
      <w:r>
        <w:rPr>
          <w:rFonts w:hint="eastAsia" w:ascii="仿宋_GB2312" w:hAnsi="宋体" w:eastAsia="仿宋_GB2312"/>
          <w:color w:val="000000"/>
          <w:sz w:val="32"/>
          <w:szCs w:val="32"/>
          <w:lang w:bidi="hi-IN"/>
        </w:rPr>
        <w:t>、</w:t>
      </w:r>
      <w:r>
        <w:rPr>
          <w:rFonts w:ascii="仿宋_GB2312" w:hAnsi="宋体" w:eastAsia="仿宋_GB2312"/>
          <w:color w:val="000000"/>
          <w:sz w:val="32"/>
          <w:szCs w:val="32"/>
          <w:lang w:bidi="hi-IN"/>
        </w:rPr>
        <w:t>要求考生了解我国现行的基本会计准则体系与结构、会计基本概念和会计确认与计量的基本原则，掌握一般工商企业的基础业务会计处理和四张报表的编制原理和方法，</w:t>
      </w:r>
      <w:r>
        <w:rPr>
          <w:rFonts w:hint="eastAsia" w:ascii="仿宋_GB2312" w:hAnsi="宋体" w:eastAsia="仿宋_GB2312"/>
          <w:color w:val="000000"/>
          <w:sz w:val="32"/>
          <w:szCs w:val="32"/>
          <w:lang w:bidi="hi-IN"/>
        </w:rPr>
        <w:t>并且</w:t>
      </w:r>
      <w:r>
        <w:rPr>
          <w:rFonts w:ascii="仿宋_GB2312" w:hAnsi="宋体" w:eastAsia="仿宋_GB2312"/>
          <w:color w:val="000000"/>
          <w:sz w:val="32"/>
          <w:szCs w:val="32"/>
          <w:lang w:bidi="hi-IN"/>
        </w:rPr>
        <w:t>对一般经济业务会计处理的经济后果有一个基本的分析能力，从而正确选择会计处理方法和恰当运用会计准则。</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2、系统掌握企业财务管理的基本知识、基本概念、基本理论和决策方法。能够运用财务管理基本理论和方法分析和解决企业财务决策问题。</w:t>
      </w:r>
    </w:p>
    <w:p>
      <w:pPr>
        <w:spacing w:before="120" w:beforeLines="50" w:after="120" w:afterLines="50" w:line="500" w:lineRule="exact"/>
        <w:ind w:firstLine="640" w:firstLineChars="20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3、掌握审计学科的基本知识体系，基本原理、审计方法</w:t>
      </w:r>
    </w:p>
    <w:p>
      <w:pPr>
        <w:spacing w:line="500" w:lineRule="exact"/>
        <w:ind w:firstLine="480"/>
        <w:rPr>
          <w:rFonts w:hint="eastAsia" w:ascii="仿宋_GB2312" w:hAnsi="宋体" w:eastAsia="仿宋_GB2312"/>
          <w:b/>
          <w:color w:val="000000"/>
          <w:sz w:val="32"/>
          <w:szCs w:val="32"/>
          <w:lang w:bidi="hi-IN"/>
        </w:rPr>
      </w:pPr>
      <w:r>
        <w:rPr>
          <w:rFonts w:hint="eastAsia" w:ascii="仿宋_GB2312" w:hAnsi="宋体" w:eastAsia="仿宋_GB2312"/>
          <w:b/>
          <w:color w:val="000000"/>
          <w:sz w:val="32"/>
          <w:szCs w:val="32"/>
          <w:lang w:bidi="hi-IN"/>
        </w:rPr>
        <w:t>●考试内容</w:t>
      </w:r>
    </w:p>
    <w:p>
      <w:pPr>
        <w:spacing w:line="500" w:lineRule="exact"/>
        <w:ind w:firstLine="480"/>
        <w:rPr>
          <w:rFonts w:hint="eastAsia" w:ascii="仿宋_GB2312" w:hAnsi="宋体" w:eastAsia="仿宋_GB2312"/>
          <w:b/>
          <w:color w:val="000000"/>
          <w:sz w:val="32"/>
          <w:szCs w:val="32"/>
          <w:lang w:bidi="hi-IN"/>
        </w:rPr>
      </w:pPr>
      <w:r>
        <w:rPr>
          <w:rFonts w:hint="eastAsia" w:ascii="仿宋_GB2312" w:hAnsi="宋体" w:eastAsia="仿宋_GB2312"/>
          <w:b/>
          <w:color w:val="000000"/>
          <w:sz w:val="32"/>
          <w:szCs w:val="32"/>
          <w:lang w:bidi="hi-IN"/>
        </w:rPr>
        <w:t>财务会计学部分</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（一）总论</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1、企业财务会计的性质</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2、企业会计准则</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3、财务会计的基本前提</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4、财务会计的基本要素</w:t>
      </w:r>
    </w:p>
    <w:p>
      <w:pPr>
        <w:spacing w:line="500" w:lineRule="exact"/>
        <w:ind w:left="321" w:leftChars="146" w:firstLine="160" w:firstLineChars="5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5、会计信息的质量要求</w:t>
      </w:r>
      <w:r>
        <w:rPr>
          <w:rFonts w:hint="eastAsia" w:ascii="仿宋_GB2312" w:hAnsi="宋体" w:eastAsia="仿宋_GB2312"/>
          <w:color w:val="000000"/>
          <w:sz w:val="32"/>
          <w:szCs w:val="32"/>
          <w:lang w:bidi="hi-IN"/>
        </w:rPr>
        <w:br w:type="textWrapping"/>
      </w:r>
      <w:r>
        <w:rPr>
          <w:rFonts w:hint="eastAsia" w:ascii="仿宋_GB2312" w:hAnsi="宋体" w:eastAsia="仿宋_GB2312"/>
          <w:color w:val="000000"/>
          <w:sz w:val="32"/>
          <w:szCs w:val="32"/>
          <w:lang w:bidi="hi-IN"/>
        </w:rPr>
        <w:t>（二）货币资金与应收款项</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1、货币资金</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2、应收票据</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3、应收账款</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4、其他应收款及预付账款</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5、坏账</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（三）存货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1、存货概述</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2、存货入账价值</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3、原材料</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4、商品</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5、存货清查</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6、存货期末计价</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（四）交易性金融资产与其他权益工具投资、其他债权投资</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1、金融工具与金融资产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2、交易性金融资产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3、其他权益工具投资与其他债权投资</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（五）债权投资与长期股权投资</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1、债权投资</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2、长期股权投资</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（六）固定资产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1、固定资产概述</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2、固定资产的取得</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3、固定资产折旧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4、固定资产的后续支出</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5、固定资产的清理</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（七）无形资产与投资性房地产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1、无形资产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2、投资性房地产</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（八）流动负债</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1、流动负债的性质、分类与计价</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2、短期借款</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3、应付票据与应付账款</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4、应付职工薪酬</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5、应交税费</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6、其他应付款与预收账款</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（九）非流动负债</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1、非流动负债概述</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2、长期借款</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3、应付债券</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4、长期应付款</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5、预计负债</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6、借款费用资本化</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（十）所有者权益</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1、所有者权益概述</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2、实收资本（或股本）</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3、资本公积</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4、库存股</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5、留存收益</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（十一）收入、费用与利润</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1、收入、费用与利润概述</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2、利润总额的形成</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3、所得税费用</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4、净利润及其分配</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（十二）财务报表</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1、财务报表概述</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2、资产负债表</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3、利润表</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4、资产负债表与利润表编制举例</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5、所有者权益变动表</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6、现金流量表</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7、附注</w:t>
      </w:r>
    </w:p>
    <w:p>
      <w:pPr>
        <w:spacing w:before="100" w:beforeAutospacing="1" w:after="120" w:line="500" w:lineRule="exact"/>
        <w:ind w:firstLine="480"/>
        <w:rPr>
          <w:rFonts w:hint="eastAsia" w:ascii="仿宋_GB2312" w:eastAsia="仿宋_GB2312"/>
          <w:b/>
          <w:color w:val="000000"/>
          <w:sz w:val="32"/>
          <w:szCs w:val="32"/>
          <w:lang w:bidi="hi-IN"/>
        </w:rPr>
      </w:pPr>
      <w:r>
        <w:rPr>
          <w:rFonts w:hint="eastAsia" w:ascii="仿宋_GB2312" w:hAnsi="宋体" w:eastAsia="仿宋_GB2312"/>
          <w:b/>
          <w:color w:val="000000"/>
          <w:sz w:val="32"/>
          <w:szCs w:val="32"/>
          <w:lang w:bidi="hi-IN"/>
        </w:rPr>
        <w:t>财务管理学部分</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（一）总论</w:t>
      </w:r>
    </w:p>
    <w:p>
      <w:pPr>
        <w:spacing w:line="500" w:lineRule="exact"/>
        <w:ind w:firstLine="480"/>
        <w:rPr>
          <w:rFonts w:hint="eastAsia" w:ascii="仿宋_GB2312" w:hAnsi="宋体" w:eastAsia="仿宋_GB2312"/>
          <w:color w:val="000000"/>
          <w:sz w:val="32"/>
          <w:szCs w:val="32"/>
          <w:lang w:bidi="hi-IN"/>
        </w:rPr>
      </w:pPr>
      <w:r>
        <w:rPr>
          <w:rFonts w:hint="eastAsia" w:ascii="仿宋_GB2312" w:hAnsi="宋体" w:eastAsia="仿宋_GB2312"/>
          <w:color w:val="000000"/>
          <w:sz w:val="32"/>
          <w:szCs w:val="32"/>
          <w:lang w:bidi="hi-IN"/>
        </w:rPr>
        <w:t>　财务管理的概念、内容、目标以及各种环境</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（二）财务管理的价值观念</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1、货币时间价值</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2、风险与收益</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3、证券资产组合的风险与收益</w:t>
      </w:r>
    </w:p>
    <w:p>
      <w:pPr>
        <w:pStyle w:val="6"/>
        <w:spacing w:line="500" w:lineRule="exact"/>
        <w:ind w:firstLine="640" w:firstLineChars="200"/>
        <w:rPr>
          <w:rFonts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（三）财务分析与评价</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1、财务分析的因素分析法</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2、财务报表分析</w:t>
      </w:r>
    </w:p>
    <w:p>
      <w:pPr>
        <w:pStyle w:val="6"/>
        <w:spacing w:line="500" w:lineRule="exact"/>
        <w:ind w:firstLine="640" w:firstLineChars="200"/>
        <w:rPr>
          <w:rFonts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3、上市公司的财务分析</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4、杜邦分析法</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5、综合绩效评价</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（四）预算管理</w:t>
      </w:r>
    </w:p>
    <w:p>
      <w:pPr>
        <w:pStyle w:val="6"/>
        <w:spacing w:before="0" w:beforeAutospacing="0" w:after="300" w:afterAutospacing="0"/>
        <w:ind w:firstLine="640" w:firstLineChars="200"/>
        <w:textAlignment w:val="baseline"/>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1、预算的特征、作用、预算体系</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2、各种经营预算和财务预算的编制</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3、预算编制的各种方法</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4、预算的执行与考核</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（五）筹资管理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1、筹资管理概述</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2、股权性筹资</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3、债务性筹资</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4、混合性筹资</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5、短期筹资政策</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6、自然性筹资</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7、短期借款筹资</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8、短期融资券</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（六）资本结构决策</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1、资本结构理论</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2、资本成本的计算</w:t>
      </w:r>
    </w:p>
    <w:p>
      <w:pPr>
        <w:pStyle w:val="6"/>
        <w:spacing w:line="500" w:lineRule="exact"/>
        <w:ind w:firstLine="640" w:firstLineChars="200"/>
        <w:rPr>
          <w:rFonts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3、财务杠杆、经营杠杆和总杠杆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4、资本结构管理</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（七）投资决策原理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1、长期投资概述</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2、投资现金流量的分析</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3、折现现金流量方法</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4、非折现现金流量方法</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5、投资决策指标的比较</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（八）投资决策实务</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1、现实中现金流量的计算</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2、项目投资决策</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3、风险投资决策</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4、通货膨胀对投资分析的影响</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（九）营运资本管理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1、营运资本管理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2、短期资产管理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3、现金管理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4、短期金融资产管理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5、应收账款管理</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6、存货管理</w:t>
      </w:r>
    </w:p>
    <w:p>
      <w:pPr>
        <w:pStyle w:val="6"/>
        <w:spacing w:line="500" w:lineRule="exact"/>
        <w:ind w:firstLine="480" w:firstLineChars="15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（十）股利分配理论与政策</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1、股利分配理论</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2、股利分配政策和企业利润分配制约因素</w:t>
      </w:r>
    </w:p>
    <w:p>
      <w:pPr>
        <w:pStyle w:val="6"/>
        <w:spacing w:line="500" w:lineRule="exact"/>
        <w:ind w:firstLine="640" w:firstLineChars="200"/>
        <w:rPr>
          <w:rFonts w:hint="eastAsia" w:ascii="微软雅黑" w:hAnsi="微软雅黑" w:eastAsia="微软雅黑" w:cs="微软雅黑"/>
          <w:color w:val="000000"/>
          <w:sz w:val="21"/>
          <w:szCs w:val="21"/>
        </w:rPr>
      </w:pPr>
      <w:r>
        <w:rPr>
          <w:rFonts w:hint="eastAsia" w:ascii="仿宋_GB2312" w:eastAsia="仿宋_GB2312" w:cs="Times New Roman"/>
          <w:color w:val="000000"/>
          <w:sz w:val="32"/>
          <w:szCs w:val="32"/>
          <w:lang w:bidi="hi-IN"/>
        </w:rPr>
        <w:t>3、股利支付形式和股权激励模式</w:t>
      </w:r>
    </w:p>
    <w:p>
      <w:pPr>
        <w:pStyle w:val="6"/>
        <w:spacing w:line="500" w:lineRule="exact"/>
        <w:ind w:firstLine="640" w:firstLineChars="200"/>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4、股票分割与股票回购</w:t>
      </w:r>
    </w:p>
    <w:p>
      <w:pPr>
        <w:spacing w:line="500" w:lineRule="exact"/>
        <w:ind w:firstLine="480"/>
        <w:rPr>
          <w:rFonts w:ascii="仿宋_GB2312" w:hAnsi="宋体" w:eastAsia="仿宋_GB2312"/>
          <w:b/>
          <w:color w:val="000000"/>
          <w:sz w:val="32"/>
          <w:szCs w:val="32"/>
          <w:lang w:bidi="hi-IN"/>
        </w:rPr>
      </w:pPr>
      <w:r>
        <w:rPr>
          <w:rFonts w:hint="eastAsia" w:ascii="仿宋_GB2312" w:hAnsi="宋体" w:eastAsia="仿宋_GB2312"/>
          <w:b/>
          <w:color w:val="000000"/>
          <w:sz w:val="32"/>
          <w:szCs w:val="32"/>
          <w:lang w:bidi="hi-IN"/>
        </w:rPr>
        <w:t>审计学部分</w:t>
      </w:r>
    </w:p>
    <w:p>
      <w:pPr>
        <w:pStyle w:val="6"/>
        <w:spacing w:before="0" w:beforeAutospacing="0" w:after="0" w:afterAutospacing="0" w:line="360" w:lineRule="auto"/>
        <w:ind w:firstLine="425" w:firstLineChars="133"/>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（一）审计概述</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1、审计的产生与发展</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2、审计的概念与属性</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3、审计对象与审计职能</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4、管理层认定与审计目标</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（二） 职业道德与审计准则</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1、职业道德</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2、法律责任</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3、审计准则</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（三） 审计抽样方法</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1、审计抽样的相关概念</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2、审计抽样在控制测试中的应用</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3、审计抽样在细节测试中的运用</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（四） 审计证据与审计工作底稿</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1、审计证据</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2、审计工作底稿</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（五）审计计划</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1、初步业务活动</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2、总体审计策略和具体审计计划</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3、重要性与审计风险</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（六）风险评估</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1、风险评估程序</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2、了解被审计单位及其环境</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3、了解被审计单位的内部控制</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4、评估重大错报风险</w:t>
      </w:r>
    </w:p>
    <w:p>
      <w:pPr>
        <w:pStyle w:val="6"/>
        <w:spacing w:before="0" w:beforeAutospacing="0" w:after="0" w:afterAutospacing="0" w:line="360" w:lineRule="auto"/>
        <w:ind w:firstLine="425" w:firstLineChars="133"/>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（七）风险应对</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1、总体应对措施及进一步审计程序</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2、控制测试</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3、实质性程序</w:t>
      </w:r>
    </w:p>
    <w:p>
      <w:pPr>
        <w:pStyle w:val="6"/>
        <w:spacing w:before="0" w:beforeAutospacing="0" w:after="0" w:afterAutospacing="0" w:line="360" w:lineRule="auto"/>
        <w:ind w:firstLine="425" w:firstLineChars="133"/>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（八）主要业务循环审计</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1、销售与收款循环的审计</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2、采购与付款循环的审计</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3、生产与存货循环的审计</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4、筹资与投资循环的审计</w:t>
      </w:r>
    </w:p>
    <w:p>
      <w:pPr>
        <w:pStyle w:val="6"/>
        <w:spacing w:before="0" w:beforeAutospacing="0" w:after="0" w:afterAutospacing="0" w:line="360" w:lineRule="auto"/>
        <w:ind w:firstLine="566" w:firstLineChars="177"/>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5、货币资金与特殊项目的审计</w:t>
      </w:r>
    </w:p>
    <w:p>
      <w:pPr>
        <w:pStyle w:val="6"/>
        <w:spacing w:before="0" w:beforeAutospacing="0" w:after="0" w:afterAutospacing="0" w:line="360" w:lineRule="auto"/>
        <w:ind w:firstLine="425" w:firstLineChars="133"/>
        <w:rPr>
          <w:rFonts w:hint="eastAsia" w:ascii="仿宋_GB2312" w:eastAsia="仿宋_GB2312" w:cs="Times New Roman"/>
          <w:color w:val="000000"/>
          <w:sz w:val="32"/>
          <w:szCs w:val="32"/>
          <w:lang w:bidi="hi-IN"/>
        </w:rPr>
      </w:pPr>
      <w:r>
        <w:rPr>
          <w:rFonts w:hint="eastAsia" w:ascii="仿宋_GB2312" w:eastAsia="仿宋_GB2312" w:cs="Times New Roman"/>
          <w:color w:val="000000"/>
          <w:sz w:val="32"/>
          <w:szCs w:val="32"/>
          <w:lang w:bidi="hi-IN"/>
        </w:rPr>
        <w:t>（九） 审计报告</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1、审计报告的意义、作用和种类</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2、审计意见的形成和意见类型</w:t>
      </w:r>
      <w:r>
        <w:rPr>
          <w:rFonts w:hint="eastAsia" w:ascii="仿宋_GB2312" w:eastAsia="仿宋_GB2312" w:cs="Times New Roman"/>
          <w:color w:val="000000"/>
          <w:sz w:val="32"/>
          <w:szCs w:val="32"/>
          <w:lang w:bidi="hi-IN"/>
        </w:rPr>
        <w:br w:type="textWrapping"/>
      </w:r>
      <w:r>
        <w:rPr>
          <w:rFonts w:hint="eastAsia" w:ascii="仿宋_GB2312" w:eastAsia="仿宋_GB2312" w:cs="Times New Roman"/>
          <w:color w:val="000000"/>
          <w:sz w:val="32"/>
          <w:szCs w:val="32"/>
          <w:lang w:bidi="hi-IN"/>
        </w:rPr>
        <w:t xml:space="preserve">     3、审计报告的结构和内容</w:t>
      </w:r>
    </w:p>
    <w:p>
      <w:pPr>
        <w:spacing w:line="500" w:lineRule="exact"/>
        <w:ind w:firstLine="480"/>
        <w:rPr>
          <w:rFonts w:hint="eastAsia" w:ascii="仿宋_GB2312" w:hAnsi="宋体" w:eastAsia="仿宋_GB2312"/>
          <w:color w:val="000000"/>
          <w:sz w:val="32"/>
          <w:szCs w:val="32"/>
          <w:lang w:bidi="hi-IN"/>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80E0000" w:usb2="00000010" w:usb3="00000000" w:csb0="00040000" w:csb1="00000000"/>
  </w:font>
  <w:font w:name="方正书宋简体">
    <w:altName w:val="黑体"/>
    <w:panose1 w:val="00000000000000000000"/>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49"/>
    <w:rsid w:val="000135B8"/>
    <w:rsid w:val="00017494"/>
    <w:rsid w:val="00021238"/>
    <w:rsid w:val="00023D3E"/>
    <w:rsid w:val="00027EE0"/>
    <w:rsid w:val="0003131A"/>
    <w:rsid w:val="000369B0"/>
    <w:rsid w:val="000404AC"/>
    <w:rsid w:val="000456CB"/>
    <w:rsid w:val="00055830"/>
    <w:rsid w:val="000574D6"/>
    <w:rsid w:val="000665D5"/>
    <w:rsid w:val="00066DD6"/>
    <w:rsid w:val="0007669B"/>
    <w:rsid w:val="0007794D"/>
    <w:rsid w:val="00087C21"/>
    <w:rsid w:val="00087F52"/>
    <w:rsid w:val="00091710"/>
    <w:rsid w:val="000A2F11"/>
    <w:rsid w:val="000A3C6A"/>
    <w:rsid w:val="000E35BF"/>
    <w:rsid w:val="000E6F3F"/>
    <w:rsid w:val="00105446"/>
    <w:rsid w:val="00110177"/>
    <w:rsid w:val="00116C74"/>
    <w:rsid w:val="001330D7"/>
    <w:rsid w:val="0013334D"/>
    <w:rsid w:val="0016205C"/>
    <w:rsid w:val="001725C3"/>
    <w:rsid w:val="00181158"/>
    <w:rsid w:val="00190665"/>
    <w:rsid w:val="00194889"/>
    <w:rsid w:val="001A6161"/>
    <w:rsid w:val="001D0A89"/>
    <w:rsid w:val="001D1868"/>
    <w:rsid w:val="001D3039"/>
    <w:rsid w:val="001D3689"/>
    <w:rsid w:val="001E1AE5"/>
    <w:rsid w:val="001F5C85"/>
    <w:rsid w:val="001F67C3"/>
    <w:rsid w:val="00202F76"/>
    <w:rsid w:val="00212456"/>
    <w:rsid w:val="0021792D"/>
    <w:rsid w:val="002412B0"/>
    <w:rsid w:val="002504ED"/>
    <w:rsid w:val="00251CBC"/>
    <w:rsid w:val="00255B84"/>
    <w:rsid w:val="00256855"/>
    <w:rsid w:val="00261938"/>
    <w:rsid w:val="00263EE8"/>
    <w:rsid w:val="00273341"/>
    <w:rsid w:val="002A1D2E"/>
    <w:rsid w:val="002A4BBD"/>
    <w:rsid w:val="002B1A41"/>
    <w:rsid w:val="002B5AE5"/>
    <w:rsid w:val="002C6BD9"/>
    <w:rsid w:val="002C6E8E"/>
    <w:rsid w:val="002E4FFD"/>
    <w:rsid w:val="002F6261"/>
    <w:rsid w:val="00306DC0"/>
    <w:rsid w:val="00312547"/>
    <w:rsid w:val="00331D6D"/>
    <w:rsid w:val="003419B0"/>
    <w:rsid w:val="00356899"/>
    <w:rsid w:val="00367440"/>
    <w:rsid w:val="00381F12"/>
    <w:rsid w:val="003916BD"/>
    <w:rsid w:val="00397EC5"/>
    <w:rsid w:val="003D7241"/>
    <w:rsid w:val="003E1869"/>
    <w:rsid w:val="003F5BDB"/>
    <w:rsid w:val="004072EC"/>
    <w:rsid w:val="004131E4"/>
    <w:rsid w:val="00447FC9"/>
    <w:rsid w:val="004505FB"/>
    <w:rsid w:val="004717D5"/>
    <w:rsid w:val="0047297F"/>
    <w:rsid w:val="00475EC8"/>
    <w:rsid w:val="004B0E87"/>
    <w:rsid w:val="004E5087"/>
    <w:rsid w:val="004E693C"/>
    <w:rsid w:val="004F2B32"/>
    <w:rsid w:val="004F36BB"/>
    <w:rsid w:val="004F4767"/>
    <w:rsid w:val="004F5F4E"/>
    <w:rsid w:val="005069B6"/>
    <w:rsid w:val="00513129"/>
    <w:rsid w:val="005253BD"/>
    <w:rsid w:val="00594E4A"/>
    <w:rsid w:val="005A3949"/>
    <w:rsid w:val="005B2C55"/>
    <w:rsid w:val="005D5DD2"/>
    <w:rsid w:val="005E03E3"/>
    <w:rsid w:val="005E096C"/>
    <w:rsid w:val="005E1552"/>
    <w:rsid w:val="005E5CB7"/>
    <w:rsid w:val="005F281B"/>
    <w:rsid w:val="005F39CE"/>
    <w:rsid w:val="005F3C29"/>
    <w:rsid w:val="0060444C"/>
    <w:rsid w:val="006058C3"/>
    <w:rsid w:val="00613B1C"/>
    <w:rsid w:val="00651F88"/>
    <w:rsid w:val="006541B0"/>
    <w:rsid w:val="00672539"/>
    <w:rsid w:val="00673670"/>
    <w:rsid w:val="00676AE8"/>
    <w:rsid w:val="00686D22"/>
    <w:rsid w:val="006A4B33"/>
    <w:rsid w:val="006A6130"/>
    <w:rsid w:val="006C5124"/>
    <w:rsid w:val="006D6807"/>
    <w:rsid w:val="006D7798"/>
    <w:rsid w:val="006D7990"/>
    <w:rsid w:val="006F1EED"/>
    <w:rsid w:val="007056C2"/>
    <w:rsid w:val="007149D2"/>
    <w:rsid w:val="00726B6E"/>
    <w:rsid w:val="007341F8"/>
    <w:rsid w:val="00750094"/>
    <w:rsid w:val="00755FC7"/>
    <w:rsid w:val="00756BAF"/>
    <w:rsid w:val="0078534B"/>
    <w:rsid w:val="007A10E6"/>
    <w:rsid w:val="007A4B18"/>
    <w:rsid w:val="007D52ED"/>
    <w:rsid w:val="007E11BB"/>
    <w:rsid w:val="007E45B8"/>
    <w:rsid w:val="007E5579"/>
    <w:rsid w:val="008067F6"/>
    <w:rsid w:val="0083746E"/>
    <w:rsid w:val="0085155E"/>
    <w:rsid w:val="00852EEF"/>
    <w:rsid w:val="00856D27"/>
    <w:rsid w:val="00873234"/>
    <w:rsid w:val="00875922"/>
    <w:rsid w:val="008843D8"/>
    <w:rsid w:val="0088452C"/>
    <w:rsid w:val="008861EA"/>
    <w:rsid w:val="008B244C"/>
    <w:rsid w:val="008C2D11"/>
    <w:rsid w:val="008C347D"/>
    <w:rsid w:val="008E3978"/>
    <w:rsid w:val="008E4172"/>
    <w:rsid w:val="008F108C"/>
    <w:rsid w:val="008F55BE"/>
    <w:rsid w:val="008F5CA7"/>
    <w:rsid w:val="00902543"/>
    <w:rsid w:val="00912FCF"/>
    <w:rsid w:val="0091463D"/>
    <w:rsid w:val="00924BB1"/>
    <w:rsid w:val="00933BA5"/>
    <w:rsid w:val="009364D1"/>
    <w:rsid w:val="00950916"/>
    <w:rsid w:val="0095490F"/>
    <w:rsid w:val="00963341"/>
    <w:rsid w:val="00964B39"/>
    <w:rsid w:val="00964DB8"/>
    <w:rsid w:val="00981531"/>
    <w:rsid w:val="00981B5F"/>
    <w:rsid w:val="00991182"/>
    <w:rsid w:val="009A7BF2"/>
    <w:rsid w:val="009B29AB"/>
    <w:rsid w:val="009B502E"/>
    <w:rsid w:val="009C21CA"/>
    <w:rsid w:val="009D15F9"/>
    <w:rsid w:val="009E7D0C"/>
    <w:rsid w:val="009F7B87"/>
    <w:rsid w:val="00A24DE0"/>
    <w:rsid w:val="00A33BE7"/>
    <w:rsid w:val="00A34AFB"/>
    <w:rsid w:val="00A4468D"/>
    <w:rsid w:val="00A767FD"/>
    <w:rsid w:val="00A81F8C"/>
    <w:rsid w:val="00A831B2"/>
    <w:rsid w:val="00A858F1"/>
    <w:rsid w:val="00A86696"/>
    <w:rsid w:val="00A927B5"/>
    <w:rsid w:val="00A9316A"/>
    <w:rsid w:val="00A93F1E"/>
    <w:rsid w:val="00A97979"/>
    <w:rsid w:val="00AB11D3"/>
    <w:rsid w:val="00AF7E69"/>
    <w:rsid w:val="00B00093"/>
    <w:rsid w:val="00B06297"/>
    <w:rsid w:val="00B171EE"/>
    <w:rsid w:val="00B52ECD"/>
    <w:rsid w:val="00B62D5D"/>
    <w:rsid w:val="00B64F13"/>
    <w:rsid w:val="00B806D4"/>
    <w:rsid w:val="00B95084"/>
    <w:rsid w:val="00BA641D"/>
    <w:rsid w:val="00BB293D"/>
    <w:rsid w:val="00BB5CE8"/>
    <w:rsid w:val="00BD6EAF"/>
    <w:rsid w:val="00BE1D99"/>
    <w:rsid w:val="00BE2619"/>
    <w:rsid w:val="00BE64E0"/>
    <w:rsid w:val="00C3760E"/>
    <w:rsid w:val="00C42928"/>
    <w:rsid w:val="00C60278"/>
    <w:rsid w:val="00C60B53"/>
    <w:rsid w:val="00C73154"/>
    <w:rsid w:val="00C84187"/>
    <w:rsid w:val="00C86964"/>
    <w:rsid w:val="00C920EA"/>
    <w:rsid w:val="00C93F6C"/>
    <w:rsid w:val="00CA00D4"/>
    <w:rsid w:val="00CA7590"/>
    <w:rsid w:val="00CB1DCE"/>
    <w:rsid w:val="00CB3CE4"/>
    <w:rsid w:val="00CB72BA"/>
    <w:rsid w:val="00CB74AE"/>
    <w:rsid w:val="00CB7E8D"/>
    <w:rsid w:val="00CC0CEF"/>
    <w:rsid w:val="00CC411A"/>
    <w:rsid w:val="00CC5E9E"/>
    <w:rsid w:val="00CD01D2"/>
    <w:rsid w:val="00CD503D"/>
    <w:rsid w:val="00CD63B4"/>
    <w:rsid w:val="00CE54F2"/>
    <w:rsid w:val="00CE7EE4"/>
    <w:rsid w:val="00CF5308"/>
    <w:rsid w:val="00CF61EB"/>
    <w:rsid w:val="00CF6AEA"/>
    <w:rsid w:val="00D01786"/>
    <w:rsid w:val="00D1212A"/>
    <w:rsid w:val="00D16CB7"/>
    <w:rsid w:val="00D4633B"/>
    <w:rsid w:val="00D46D3E"/>
    <w:rsid w:val="00D5014E"/>
    <w:rsid w:val="00D506E1"/>
    <w:rsid w:val="00D568A1"/>
    <w:rsid w:val="00D62ED6"/>
    <w:rsid w:val="00D67CD6"/>
    <w:rsid w:val="00D869F0"/>
    <w:rsid w:val="00D94645"/>
    <w:rsid w:val="00DA0D1B"/>
    <w:rsid w:val="00DA6CD4"/>
    <w:rsid w:val="00DB2E24"/>
    <w:rsid w:val="00DC1DFD"/>
    <w:rsid w:val="00DC3951"/>
    <w:rsid w:val="00DC5F02"/>
    <w:rsid w:val="00DD4FD7"/>
    <w:rsid w:val="00DE445D"/>
    <w:rsid w:val="00DE7C20"/>
    <w:rsid w:val="00DF040D"/>
    <w:rsid w:val="00DF14D2"/>
    <w:rsid w:val="00E16148"/>
    <w:rsid w:val="00E23DEB"/>
    <w:rsid w:val="00E4469A"/>
    <w:rsid w:val="00E52751"/>
    <w:rsid w:val="00E65E3D"/>
    <w:rsid w:val="00E708D7"/>
    <w:rsid w:val="00E7169D"/>
    <w:rsid w:val="00E973C5"/>
    <w:rsid w:val="00EB1965"/>
    <w:rsid w:val="00EC4525"/>
    <w:rsid w:val="00EE7907"/>
    <w:rsid w:val="00F0301D"/>
    <w:rsid w:val="00F2439C"/>
    <w:rsid w:val="00F2503C"/>
    <w:rsid w:val="00F2684D"/>
    <w:rsid w:val="00F36A83"/>
    <w:rsid w:val="00F7013B"/>
    <w:rsid w:val="00F7181C"/>
    <w:rsid w:val="00F7387A"/>
    <w:rsid w:val="00F81393"/>
    <w:rsid w:val="00F82C7E"/>
    <w:rsid w:val="00F94676"/>
    <w:rsid w:val="00F94792"/>
    <w:rsid w:val="00F9501A"/>
    <w:rsid w:val="00F97D3C"/>
    <w:rsid w:val="00FA2AAD"/>
    <w:rsid w:val="00FC1F53"/>
    <w:rsid w:val="00FC356E"/>
    <w:rsid w:val="00FD3FE2"/>
    <w:rsid w:val="00FD4975"/>
    <w:rsid w:val="00FE4CD9"/>
    <w:rsid w:val="00FE7B04"/>
    <w:rsid w:val="00FF3806"/>
    <w:rsid w:val="00FF652E"/>
    <w:rsid w:val="2C607FFA"/>
    <w:rsid w:val="35172CA2"/>
    <w:rsid w:val="373123C4"/>
    <w:rsid w:val="40E34F40"/>
    <w:rsid w:val="51113CC7"/>
    <w:rsid w:val="6A17019C"/>
    <w:rsid w:val="6B62109C"/>
    <w:rsid w:val="6C8E6021"/>
    <w:rsid w:val="6E4011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annotation text"/>
    <w:basedOn w:val="1"/>
    <w:link w:val="15"/>
    <w:unhideWhenUsed/>
    <w:uiPriority w:val="99"/>
    <w:rPr>
      <w:sz w:val="20"/>
      <w:szCs w:val="20"/>
    </w:rPr>
  </w:style>
  <w:style w:type="paragraph" w:styleId="3">
    <w:name w:val="Balloon Text"/>
    <w:basedOn w:val="1"/>
    <w:link w:val="13"/>
    <w:unhideWhenUsed/>
    <w:uiPriority w:val="99"/>
    <w:pPr>
      <w:spacing w:after="0" w:line="240" w:lineRule="auto"/>
    </w:pPr>
    <w:rPr>
      <w:rFonts w:ascii="微软雅黑" w:eastAsia="微软雅黑"/>
      <w:sz w:val="18"/>
      <w:szCs w:val="18"/>
    </w:r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6"/>
    <w:unhideWhenUsed/>
    <w:uiPriority w:val="99"/>
    <w:pPr>
      <w:tabs>
        <w:tab w:val="center" w:pos="4680"/>
        <w:tab w:val="right" w:pos="9360"/>
      </w:tabs>
      <w:spacing w:after="0" w:line="240" w:lineRule="auto"/>
    </w:pPr>
  </w:style>
  <w:style w:type="paragraph" w:styleId="6">
    <w:name w:val="Normal (Web)"/>
    <w:basedOn w:val="1"/>
    <w:uiPriority w:val="0"/>
    <w:pPr>
      <w:spacing w:before="100" w:beforeAutospacing="1" w:after="100" w:afterAutospacing="1" w:line="240" w:lineRule="auto"/>
    </w:pPr>
    <w:rPr>
      <w:rFonts w:ascii="宋体" w:hAnsi="宋体" w:cs="宋体"/>
      <w:sz w:val="24"/>
      <w:szCs w:val="24"/>
    </w:rPr>
  </w:style>
  <w:style w:type="paragraph" w:styleId="7">
    <w:name w:val="annotation subject"/>
    <w:basedOn w:val="2"/>
    <w:next w:val="2"/>
    <w:link w:val="14"/>
    <w:unhideWhenUsed/>
    <w:uiPriority w:val="99"/>
    <w:rPr>
      <w:b/>
      <w:bCs/>
    </w:rPr>
  </w:style>
  <w:style w:type="character" w:styleId="10">
    <w:name w:val="Hyperlink"/>
    <w:uiPriority w:val="0"/>
    <w:rPr>
      <w:color w:val="0000FF"/>
      <w:u w:val="single"/>
    </w:rPr>
  </w:style>
  <w:style w:type="character" w:styleId="11">
    <w:name w:val="annotation reference"/>
    <w:unhideWhenUsed/>
    <w:uiPriority w:val="99"/>
    <w:rPr>
      <w:sz w:val="16"/>
      <w:szCs w:val="16"/>
    </w:rPr>
  </w:style>
  <w:style w:type="character" w:customStyle="1" w:styleId="12">
    <w:name w:val="页脚 Char"/>
    <w:basedOn w:val="9"/>
    <w:link w:val="4"/>
    <w:uiPriority w:val="99"/>
  </w:style>
  <w:style w:type="character" w:customStyle="1" w:styleId="13">
    <w:name w:val="批注框文本 Char"/>
    <w:link w:val="3"/>
    <w:semiHidden/>
    <w:uiPriority w:val="99"/>
    <w:rPr>
      <w:rFonts w:ascii="微软雅黑" w:eastAsia="微软雅黑"/>
      <w:sz w:val="18"/>
      <w:szCs w:val="18"/>
    </w:rPr>
  </w:style>
  <w:style w:type="character" w:customStyle="1" w:styleId="14">
    <w:name w:val="批注主题 Char"/>
    <w:link w:val="7"/>
    <w:semiHidden/>
    <w:uiPriority w:val="99"/>
    <w:rPr>
      <w:b/>
      <w:bCs/>
    </w:rPr>
  </w:style>
  <w:style w:type="character" w:customStyle="1" w:styleId="15">
    <w:name w:val="批注文字 Char"/>
    <w:basedOn w:val="9"/>
    <w:link w:val="2"/>
    <w:semiHidden/>
    <w:uiPriority w:val="99"/>
  </w:style>
  <w:style w:type="character" w:customStyle="1" w:styleId="16">
    <w:name w:val="页眉 Char"/>
    <w:basedOn w:val="9"/>
    <w:link w:val="5"/>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349</Words>
  <Characters>1993</Characters>
  <Lines>16</Lines>
  <Paragraphs>4</Paragraphs>
  <TotalTime>0</TotalTime>
  <ScaleCrop>false</ScaleCrop>
  <LinksUpToDate>false</LinksUpToDate>
  <CharactersWithSpaces>2338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2015-05-28T07:07:00Z</dcterms:created>
  <dc:creator>Jianjiang</dc:creator>
  <cp:lastModifiedBy>vertesyuan</cp:lastModifiedBy>
  <cp:lastPrinted>2020-09-07T00:44:00Z</cp:lastPrinted>
  <dcterms:modified xsi:type="dcterms:W3CDTF">2021-11-26T10:58:40Z</dcterms:modified>
  <dc:title>                       西方经济学部分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