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音乐与舞蹈学</w:t>
      </w:r>
      <w:r>
        <w:rPr>
          <w:rFonts w:hint="eastAsia" w:ascii="方正小标宋简体" w:eastAsia="方正小标宋简体"/>
          <w:sz w:val="36"/>
          <w:szCs w:val="36"/>
        </w:rPr>
        <w:t>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891</w:t>
      </w:r>
      <w:r>
        <w:rPr>
          <w:rFonts w:ascii="楷体" w:hAnsi="楷体" w:eastAsia="楷体"/>
          <w:b/>
          <w:sz w:val="28"/>
          <w:szCs w:val="28"/>
        </w:rPr>
        <w:t xml:space="preserve"> 曲式与和声分析（1）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和声分析:考生应对和声学的基本理论和基础知识，有一个全面的掌握，并能综合运用其理论知识，对各种类型的音乐作品进行和声分析。要求准确标记调性、和弦，如有转调，需注明转调过程（共同和弦、转调和弦）。复习范围:重属和弦、重属和弦中的变音、离调、半音体系、半音模进、到一级关系调的转调</w:t>
      </w:r>
      <w:r>
        <w:rPr>
          <w:rFonts w:hint="eastAsia" w:ascii="宋体" w:hAnsi="宋体" w:cs="宋体"/>
          <w:sz w:val="28"/>
          <w:szCs w:val="28"/>
        </w:rPr>
        <w:t>等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曲式分析:考生应掌握传统曲式及其理论的基本内容，应能综合考虑音乐作品中材料发展、调性布局及结构关系的特点，划分出所给乐曲的曲式结构，并根据作品的艺术特点做出相关论述。分析整首作品，包括整体及次级结构、终止式、全曲的调性布局，并画出结构图示，同时用文字做出简要说明。复习范围:二段曲式、三段曲式、三部曲式、回旋曲式及奏鸣曲式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420" w:lineRule="atLeast"/>
        <w:ind w:firstLine="562" w:firstLineChars="200"/>
        <w:rPr>
          <w:sz w:val="22"/>
          <w:szCs w:val="28"/>
        </w:rPr>
      </w:pPr>
      <w:r>
        <w:rPr>
          <w:b/>
          <w:sz w:val="28"/>
          <w:szCs w:val="28"/>
        </w:rPr>
        <w:t>（1）和声分析</w:t>
      </w:r>
    </w:p>
    <w:p>
      <w:pPr>
        <w:spacing w:line="420" w:lineRule="atLeast"/>
        <w:rPr>
          <w:sz w:val="22"/>
          <w:szCs w:val="28"/>
        </w:rPr>
      </w:pPr>
      <w:r>
        <w:rPr>
          <w:sz w:val="28"/>
          <w:szCs w:val="28"/>
        </w:rPr>
        <w:t xml:space="preserve">    a.在乐谱上标明调式调性。</w:t>
      </w:r>
    </w:p>
    <w:p>
      <w:pPr>
        <w:spacing w:line="420" w:lineRule="atLeast"/>
        <w:ind w:firstLine="560" w:firstLineChars="200"/>
        <w:rPr>
          <w:sz w:val="22"/>
          <w:szCs w:val="28"/>
        </w:rPr>
      </w:pPr>
      <w:r>
        <w:rPr>
          <w:sz w:val="28"/>
          <w:szCs w:val="28"/>
        </w:rPr>
        <w:t>b.在乐谱相应位置标明和弦名称与级别，和弦外音不需标明。</w:t>
      </w:r>
    </w:p>
    <w:p>
      <w:pPr>
        <w:spacing w:line="420" w:lineRule="atLeast"/>
        <w:ind w:firstLine="560" w:firstLineChars="200"/>
        <w:rPr>
          <w:sz w:val="22"/>
          <w:szCs w:val="28"/>
        </w:rPr>
      </w:pPr>
      <w:r>
        <w:rPr>
          <w:sz w:val="28"/>
          <w:szCs w:val="28"/>
        </w:rPr>
        <w:t>c.如有转调，需标明前后两个调的中介和弦名称。</w:t>
      </w:r>
    </w:p>
    <w:p>
      <w:pPr>
        <w:spacing w:line="420" w:lineRule="atLeast"/>
        <w:ind w:firstLine="562" w:firstLineChars="200"/>
        <w:rPr>
          <w:sz w:val="22"/>
          <w:szCs w:val="28"/>
        </w:rPr>
      </w:pPr>
      <w:r>
        <w:rPr>
          <w:b/>
          <w:sz w:val="28"/>
          <w:szCs w:val="28"/>
        </w:rPr>
        <w:t>（2）曲式分析</w:t>
      </w:r>
    </w:p>
    <w:p>
      <w:pPr>
        <w:spacing w:line="420" w:lineRule="atLeast"/>
        <w:ind w:firstLine="560" w:firstLineChars="200"/>
        <w:rPr>
          <w:sz w:val="22"/>
          <w:szCs w:val="28"/>
        </w:rPr>
      </w:pPr>
      <w:r>
        <w:rPr>
          <w:sz w:val="28"/>
          <w:szCs w:val="28"/>
        </w:rPr>
        <w:t>a.写出指定乐曲的曲式结构称谓。</w:t>
      </w:r>
    </w:p>
    <w:p>
      <w:pPr>
        <w:spacing w:line="420" w:lineRule="atLeast"/>
        <w:ind w:firstLine="560" w:firstLineChars="200"/>
        <w:rPr>
          <w:sz w:val="22"/>
          <w:szCs w:val="28"/>
        </w:rPr>
      </w:pPr>
      <w:r>
        <w:rPr>
          <w:sz w:val="28"/>
          <w:szCs w:val="28"/>
        </w:rPr>
        <w:t>b.写出整首乐曲曲式的结构图示，注明调式调性。</w:t>
      </w:r>
    </w:p>
    <w:p>
      <w:pPr>
        <w:spacing w:line="420" w:lineRule="atLeast"/>
        <w:ind w:firstLine="560" w:firstLineChars="200"/>
        <w:rPr>
          <w:sz w:val="22"/>
          <w:szCs w:val="28"/>
        </w:rPr>
      </w:pPr>
      <w:r>
        <w:rPr>
          <w:sz w:val="28"/>
          <w:szCs w:val="28"/>
        </w:rPr>
        <w:t>c.简要文字说明，如曲式各乐段构成特征及乐句的终止形式、对比段的对比特性、材料关系及主要的发展手法等。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和声分析</w:t>
      </w:r>
      <w:r>
        <w:rPr>
          <w:rFonts w:hint="eastAsia" w:ascii="仿宋_GB2312" w:eastAsia="仿宋_GB2312"/>
          <w:sz w:val="28"/>
          <w:szCs w:val="28"/>
        </w:rPr>
        <w:t>：占总分的</w:t>
      </w:r>
      <w:r>
        <w:rPr>
          <w:rFonts w:ascii="仿宋_GB2312" w:eastAsia="仿宋_GB2312"/>
          <w:sz w:val="28"/>
          <w:szCs w:val="28"/>
        </w:rPr>
        <w:t>53.3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</w:t>
      </w:r>
      <w:r>
        <w:rPr>
          <w:rFonts w:ascii="仿宋_GB2312" w:eastAsia="仿宋_GB2312"/>
          <w:sz w:val="28"/>
          <w:szCs w:val="28"/>
        </w:rPr>
        <w:t>曲式分析</w:t>
      </w:r>
      <w:r>
        <w:rPr>
          <w:rFonts w:hint="eastAsia" w:ascii="仿宋_GB2312" w:eastAsia="仿宋_GB2312"/>
          <w:sz w:val="28"/>
          <w:szCs w:val="28"/>
        </w:rPr>
        <w:t>: 占总分的</w:t>
      </w:r>
      <w:r>
        <w:rPr>
          <w:rFonts w:ascii="仿宋_GB2312" w:eastAsia="仿宋_GB2312"/>
          <w:sz w:val="28"/>
          <w:szCs w:val="28"/>
        </w:rPr>
        <w:t>46.7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《和声学教程》，斯波索宾等，人民音乐出版社，2000年增订重印版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《和声分析351例》，吴式锴，上海音乐出版社，2000年版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《曲式分析基础教程》，高为杰、陈丹布，高等教育出版社，2001年版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《音乐作品分析简明教程》（上、下），钱亦平，上海音乐学院出版社，2006年版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381AB7"/>
    <w:rsid w:val="00410346"/>
    <w:rsid w:val="004906A8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71655"/>
    <w:rsid w:val="00983024"/>
    <w:rsid w:val="00A1112D"/>
    <w:rsid w:val="00A878E7"/>
    <w:rsid w:val="00AE764F"/>
    <w:rsid w:val="00B268A9"/>
    <w:rsid w:val="00B648A0"/>
    <w:rsid w:val="00BD26FC"/>
    <w:rsid w:val="00BE159F"/>
    <w:rsid w:val="00C06739"/>
    <w:rsid w:val="00C54641"/>
    <w:rsid w:val="00C76943"/>
    <w:rsid w:val="00CB7DC2"/>
    <w:rsid w:val="00D4755B"/>
    <w:rsid w:val="00D92CB3"/>
    <w:rsid w:val="00DC4E95"/>
    <w:rsid w:val="00E21ADA"/>
    <w:rsid w:val="00E658E1"/>
    <w:rsid w:val="00ED2C19"/>
    <w:rsid w:val="00EE789F"/>
    <w:rsid w:val="00F0671B"/>
    <w:rsid w:val="00F56CF6"/>
    <w:rsid w:val="00FB28AF"/>
    <w:rsid w:val="00FC094B"/>
    <w:rsid w:val="00FD1D8C"/>
    <w:rsid w:val="10A0160D"/>
    <w:rsid w:val="2A87404A"/>
    <w:rsid w:val="67573AE8"/>
    <w:rsid w:val="7CBA7698"/>
    <w:rsid w:val="7D0C4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  <w:rPr>
      <w:rFonts w:ascii="Calibri" w:hAnsi="Calibri" w:eastAsia="宋体"/>
    </w:rPr>
  </w:style>
  <w:style w:type="table" w:default="1" w:styleId="4">
    <w:name w:val="Normal Table"/>
    <w:uiPriority w:val="0"/>
    <w:rPr>
      <w:rFonts w:ascii="Calibri" w:hAnsi="Calibri" w:eastAsia="宋体" w:cs="Times New Roman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uiPriority w:val="0"/>
    <w:rPr>
      <w:rFonts w:ascii="Calibri" w:hAnsi="Calibri" w:eastAsia="宋体"/>
    </w:rPr>
  </w:style>
  <w:style w:type="paragraph" w:customStyle="1" w:styleId="7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页眉 字符"/>
    <w:link w:val="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123</Words>
  <Characters>702</Characters>
  <Lines>5</Lines>
  <Paragraphs>1</Paragraphs>
  <TotalTime>2</TotalTime>
  <ScaleCrop>false</ScaleCrop>
  <LinksUpToDate>false</LinksUpToDate>
  <CharactersWithSpaces>824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2019-06-30T13:55:00Z</dcterms:created>
  <dc:creator>Zheng Zhongyu</dc:creator>
  <cp:lastModifiedBy>vertesyuan</cp:lastModifiedBy>
  <dcterms:modified xsi:type="dcterms:W3CDTF">2021-12-08T07:29:55Z</dcterms:modified>
  <dc:title>2015年社会工作专业硕士入学考试大纲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