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54F7" w14:textId="77777777" w:rsidR="00914085" w:rsidRDefault="00914085" w:rsidP="00530718">
      <w:pPr>
        <w:widowControl/>
        <w:spacing w:before="100" w:beforeAutospacing="1" w:after="100" w:afterAutospacing="1" w:line="450" w:lineRule="atLeast"/>
        <w:outlineLvl w:val="1"/>
        <w:rPr>
          <w:rFonts w:ascii="宋体" w:hAnsi="宋体"/>
          <w:b/>
          <w:bCs/>
          <w:color w:val="000000"/>
          <w:kern w:val="36"/>
          <w:sz w:val="27"/>
          <w:szCs w:val="27"/>
        </w:rPr>
      </w:pPr>
    </w:p>
    <w:p w14:paraId="35AE7DF8" w14:textId="77777777" w:rsidR="00914085" w:rsidRDefault="00C81404">
      <w:pPr>
        <w:widowControl/>
        <w:spacing w:before="100" w:beforeAutospacing="1" w:after="100" w:afterAutospacing="1" w:line="450" w:lineRule="atLeast"/>
        <w:jc w:val="center"/>
        <w:outlineLvl w:val="1"/>
        <w:rPr>
          <w:rFonts w:ascii="宋体" w:hAnsi="宋体"/>
          <w:b/>
          <w:bCs/>
          <w:color w:val="000000"/>
          <w:kern w:val="36"/>
          <w:sz w:val="27"/>
          <w:szCs w:val="27"/>
        </w:rPr>
      </w:pPr>
      <w:r>
        <w:rPr>
          <w:rFonts w:ascii="宋体" w:hAnsi="宋体" w:hint="eastAsia"/>
          <w:b/>
          <w:bCs/>
          <w:color w:val="000000"/>
          <w:kern w:val="36"/>
          <w:sz w:val="27"/>
          <w:szCs w:val="27"/>
        </w:rPr>
        <w:t>考试科目代码及名称：646医学综合（西医）内科学部分</w:t>
      </w:r>
    </w:p>
    <w:p w14:paraId="02235EB3" w14:textId="77777777" w:rsidR="00914085" w:rsidRPr="001A4964" w:rsidRDefault="00C81404" w:rsidP="001A4964">
      <w:pPr>
        <w:ind w:firstLineChars="200" w:firstLine="562"/>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一、考试要求</w:t>
      </w:r>
    </w:p>
    <w:p w14:paraId="21F4B712" w14:textId="77777777" w:rsidR="00914085" w:rsidRPr="001A4964" w:rsidRDefault="00C81404" w:rsidP="001A4964">
      <w:pPr>
        <w:widowControl/>
        <w:spacing w:before="100" w:beforeAutospacing="1" w:after="100" w:afterAutospacing="1"/>
        <w:ind w:firstLineChars="196" w:firstLine="549"/>
        <w:jc w:val="left"/>
        <w:rPr>
          <w:rFonts w:asciiTheme="minorEastAsia" w:eastAsiaTheme="minorEastAsia" w:hAnsiTheme="minorEastAsia"/>
          <w:bCs/>
          <w:kern w:val="36"/>
          <w:sz w:val="28"/>
          <w:szCs w:val="28"/>
        </w:rPr>
      </w:pPr>
      <w:r w:rsidRPr="001A4964">
        <w:rPr>
          <w:rFonts w:asciiTheme="minorEastAsia" w:eastAsiaTheme="minorEastAsia" w:hAnsiTheme="minorEastAsia" w:hint="eastAsia"/>
          <w:bCs/>
          <w:kern w:val="36"/>
          <w:sz w:val="28"/>
          <w:szCs w:val="28"/>
        </w:rPr>
        <w:t>临床医学综合能力(西医)是为医学高等院校招收临床医学类学术学位硕士研究生而设置的，具有选拔性质的全国统一入学考试科目。目的是科学、公平、有效地测试考生是否具有备继续攻读临床医学学术学位硕士所需要的医学基础理论和临床基本技能。评价的标准是高等医学院校临床医学专业优秀本科毕业生能达到的及格或及格以上水平，以利于各高校择优选拔，确保医学学术学位硕士研究生的招生质量。</w:t>
      </w:r>
    </w:p>
    <w:p w14:paraId="441FF04D" w14:textId="77777777" w:rsidR="00914085" w:rsidRPr="001A4964" w:rsidRDefault="00C81404" w:rsidP="001A4964">
      <w:pPr>
        <w:ind w:firstLineChars="200" w:firstLine="562"/>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二、考试内容</w:t>
      </w:r>
    </w:p>
    <w:p w14:paraId="1852A4C0" w14:textId="77777777" w:rsidR="00914085" w:rsidRPr="001A4964" w:rsidRDefault="00C81404" w:rsidP="001A4964">
      <w:pPr>
        <w:widowControl/>
        <w:spacing w:before="100" w:beforeAutospacing="1" w:after="100" w:afterAutospacing="1"/>
        <w:ind w:firstLineChars="250" w:firstLine="700"/>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临床医学综合能力(西医)中的内科学基础理论部分重点考查基本医学理论知识，以及运用医学概念和原理解决临床实际问题、理论联系实际的能力;临床综合能力部分重点考查临床思维、诊断与鉴别诊断、制定和执行诊疗计划、临床操作、急诊处理等临床综合能力。</w:t>
      </w:r>
    </w:p>
    <w:p w14:paraId="35870702"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 xml:space="preserve"> (一)诊断学</w:t>
      </w:r>
    </w:p>
    <w:p w14:paraId="1824A67B"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1.常见症状学：发热、水肿、咳嗽及咳痰、咯血、呼吸困难、胸痛、腹痛、呕血及黑便、黄疸、血尿、意识障碍。</w:t>
      </w:r>
    </w:p>
    <w:p w14:paraId="51136C7D"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2.体格检查：一般检查、头颈部检查、胸部检查、腹部检查、四肢脊柱检查、常用神经系统检查。</w:t>
      </w:r>
    </w:p>
    <w:p w14:paraId="7135CCE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3.实验室检查：血、尿、粪常规检查，常规体液检查，骨髓检查，常用肝、肾功能检查，血气分析。</w:t>
      </w:r>
    </w:p>
    <w:p w14:paraId="38029D6C"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4.器械检查：心电图检查、胸部X线片、超声检查(常用腹部B超及超声心动图检查)、肺功能检查、内镜检查(支气管镜及消化内窥镜检查)。</w:t>
      </w:r>
    </w:p>
    <w:p w14:paraId="575E1A7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5.常用临床操作：胸膜腔穿刺术、腹膜腔穿刺术、骨髓穿刺术、腰椎穿刺术、导尿术、心肺复苏。</w:t>
      </w:r>
    </w:p>
    <w:p w14:paraId="502A261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(二)呼吸系统疾病</w:t>
      </w:r>
    </w:p>
    <w:p w14:paraId="7C04188B"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1.慢性阻塞性肺疾病的病因、发病机制、病理生理、临床表现、实验室和其他检查、诊断与病情严重程度评估、鉴别诊断、并发症、治疗和预防。</w:t>
      </w:r>
    </w:p>
    <w:p w14:paraId="442E84A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2.支气管哮喘的病因、发病机制、临床表现、实验室和其他检查、诊断、分期和分级、鉴别诊断、并发症和治疗。</w:t>
      </w:r>
    </w:p>
    <w:p w14:paraId="47A4EE8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3.支气管扩张症的病因、发病机制、临床表现、实验室和其他检查、诊断、鉴别诊断和治疗。</w:t>
      </w:r>
    </w:p>
    <w:p w14:paraId="1D5FEA1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4.肺炎的流行病学、病因和发病机制、分类、临床表现、诊断与鉴别诊断，各种肺炎的临床表现、并发症、实验室和其他检查、诊断、鉴别诊断和治疗。</w:t>
      </w:r>
    </w:p>
    <w:p w14:paraId="03A54D6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5.肺脓肿的病因和发病机制、临床表现、实验室和其他检查、诊断、鉴别诊断和治疗。</w:t>
      </w:r>
    </w:p>
    <w:p w14:paraId="77972D5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6.肺结核的病因、发病机制，结核菌感染和肺结核的发生与发展(包括结核病分类)、临床表现、实验室和其他检查、诊断、鉴别诊断和治疗。</w:t>
      </w:r>
    </w:p>
    <w:p w14:paraId="7DB3B3B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7.原发性支气管肺癌的病因和发病机制、临床表现和分期、实验室和其他检查、诊断、鉴别诊断和治疗。</w:t>
      </w:r>
    </w:p>
    <w:p w14:paraId="7202E545"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8.间质性肺疾病的病因和发病机制、临床表现、实验室和其他检查、诊断、鉴别诊断和治疗。</w:t>
      </w:r>
    </w:p>
    <w:p w14:paraId="74228E43"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9.肺血栓栓塞症的病因和发病机制、临床表现、实验室和其他检查、诊断和分型、鉴别诊断和治疗。</w:t>
      </w:r>
    </w:p>
    <w:p w14:paraId="6CB8867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10.肺动脉高压与肺源性心脏病的病因和发病机制、临床表现、实验室和其他检查、诊断、鉴别诊断和防治原则。</w:t>
      </w:r>
    </w:p>
    <w:p w14:paraId="7E0B733F"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11.胸腔积液的病因和发病机制、临床表现、实验室和其他检查、诊断、鉴别诊断和治疗。</w:t>
      </w:r>
    </w:p>
    <w:p w14:paraId="18512702"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12.气胸的病因和发病机制、临床类型、临床表现、影像学检查、诊断、鉴别诊断、并发症和治疗。</w:t>
      </w:r>
    </w:p>
    <w:p w14:paraId="7C52399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13.急性呼吸窘迫综合征(ARDS)的概念、病因和发病机制、病理生理、临床表现、实验室和其他检查、诊断和治疗(包括无创及有创机械通气)。</w:t>
      </w:r>
    </w:p>
    <w:p w14:paraId="797822BB"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14.呼吸衰竭的发病机制、病理生理(包括酸碱平衡失调及电解质紊乱)、临床表现及分型、实验室和其他检查、治疗。</w:t>
      </w:r>
    </w:p>
    <w:p w14:paraId="10D947DD"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(三)循环系统疾病</w:t>
      </w:r>
    </w:p>
    <w:p w14:paraId="7AA69A5C"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1.慢性心力衰竭的病因及诱因、病理生理、类型，心功能分级、临床表现、实验室和其他检查、诊断、鉴别诊断和治疗。</w:t>
      </w:r>
    </w:p>
    <w:p w14:paraId="647CBAA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2.急性左心衰竭的病因、发病机制、临床表现、诊断、鉴别诊断和治疗。</w:t>
      </w:r>
    </w:p>
    <w:p w14:paraId="20115CA1"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3.心律失常的分类及发病机制。期前收缩、阵发性心动过速、扑动、颤动、房室传导阻滞及预激综合征的病因、临床表现、诊断(包括心电图诊断)和治疗(包括电复律、射频消融及人工起搏器的临床应用)。</w:t>
      </w:r>
    </w:p>
    <w:p w14:paraId="551B5CA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4.心脏骤停和心脏性猝死的病因、病理生理、临床表现和急救处理。</w:t>
      </w:r>
    </w:p>
    <w:p w14:paraId="15BEA6E0"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5.动脉粥样硬化的流行病学、危险因素、发病机制和防治措施。</w:t>
      </w:r>
    </w:p>
    <w:p w14:paraId="4E148CE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6.心绞痛的分型、发病机制、临床表现、实验室和其他检查、诊断、鉴别诊断和防治(包括介入性治疗及外科治疗原则)。重点为稳定型心绞痛、急性冠脉综合征(不稳定型心绞痛及非ST段抬高型心肌梗死)。</w:t>
      </w:r>
    </w:p>
    <w:p w14:paraId="056F711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7.急性ST段抬高型心肌梗死的病因、发病机制、病理、临床表现、实验室和其他检查、诊断、鉴别诊断、并发症和治疗(包括介入性治疗原则)。</w:t>
      </w:r>
    </w:p>
    <w:p w14:paraId="1F521EA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8.原发性高血压的流行病学、病因和发病机制、病理、临床表现及并发症、实验室和其他检查、临床类型、危险度分层、诊断标准、鉴别诊断和防治措施。</w:t>
      </w:r>
    </w:p>
    <w:p w14:paraId="2C6FA9D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9.继发性高血压的病因、临床表现、诊断和鉴别诊断。</w:t>
      </w:r>
    </w:p>
    <w:p w14:paraId="52D3728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10.原发性心肌病的分类、病因、病理、临床表现、实验室和其他检查、诊断、鉴别诊断和治疗。</w:t>
      </w:r>
    </w:p>
    <w:p w14:paraId="14DD5B38"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11.心肌炎的病因、临床表现、实验室和其他检查、诊断、鉴别诊断和治疗。</w:t>
      </w:r>
    </w:p>
    <w:p w14:paraId="0B01335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12.急性心包炎及缩窄性心包炎的病因、病理、临床表现、实验室和其他检查、诊断、鉴别诊断和治疗。</w:t>
      </w:r>
    </w:p>
    <w:p w14:paraId="481B225D"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13.心脏瓣膜病的病因、病理生理、临床表现、实验室和其他检查、并发症和防治措施。</w:t>
      </w:r>
    </w:p>
    <w:p w14:paraId="5402257F"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14.感染性心内膜炎(自体瓣膜及人工瓣膜心内膜炎)的病因、临床表现、并发症、实验室和其他检查、诊断和治疗。</w:t>
      </w:r>
    </w:p>
    <w:p w14:paraId="71655F90"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(四)消化系统疾病和中毒</w:t>
      </w:r>
    </w:p>
    <w:p w14:paraId="590FFCC4"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1.胃食管反流病的病因和发病机制、临床表现、实验室和其他检查、诊断和治疗。</w:t>
      </w:r>
    </w:p>
    <w:p w14:paraId="5560C2F1"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2.慢性胃炎的病因和发病机制、胃镜及组织学病理、临床表现、诊断和治疗。</w:t>
      </w:r>
    </w:p>
    <w:p w14:paraId="7C238C4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3.消化性溃疡的病因和发病机制、临床表现、实验室和其他检查、诊断、鉴别诊断、治疗、并发症及治疗。</w:t>
      </w:r>
    </w:p>
    <w:p w14:paraId="7AC9CC92"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4.肠结核的临床表现、实验室和其他检查、诊断、鉴别诊断和治疗。</w:t>
      </w:r>
    </w:p>
    <w:p w14:paraId="2AB9E73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5.结核性腹膜炎的临床表现、实验室和其他检查、诊断、鉴别诊断和治疗。</w:t>
      </w:r>
    </w:p>
    <w:p w14:paraId="38E7EB4B"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6.炎症性肠病(溃疡性结肠炎、克罗恩病)的临床表现、并发症、实验室和其他检查、诊断、鉴别诊断和治疗。</w:t>
      </w:r>
    </w:p>
    <w:p w14:paraId="343A6C92"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7.肠易激综合征的病因和发病机制、临床表现、诊断、鉴别诊断和治疗。</w:t>
      </w:r>
    </w:p>
    <w:p w14:paraId="4063EC1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8.肝硬化的病因、发病机制、临床表现、实验室检查、诊断、鉴别诊断、并发症和治疗。</w:t>
      </w:r>
    </w:p>
    <w:p w14:paraId="5464FA08"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9.原发性肝癌的临床表现、实验室和其他检查、诊断和鉴别诊断。</w:t>
      </w:r>
    </w:p>
    <w:p w14:paraId="5D86B8CB" w14:textId="6324C7ED"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00326C85">
        <w:rPr>
          <w:rFonts w:asciiTheme="minorEastAsia" w:eastAsiaTheme="minorEastAsia" w:hAnsiTheme="minorEastAsia"/>
          <w:bCs/>
          <w:color w:val="000000"/>
          <w:kern w:val="36"/>
          <w:sz w:val="28"/>
          <w:szCs w:val="28"/>
        </w:rPr>
        <w:t>0</w:t>
      </w:r>
      <w:r w:rsidRPr="001A4964">
        <w:rPr>
          <w:rFonts w:asciiTheme="minorEastAsia" w:eastAsiaTheme="minorEastAsia" w:hAnsiTheme="minorEastAsia" w:hint="eastAsia"/>
          <w:bCs/>
          <w:color w:val="000000"/>
          <w:kern w:val="36"/>
          <w:sz w:val="28"/>
          <w:szCs w:val="28"/>
        </w:rPr>
        <w:t>.胰腺炎的病因、临床表现、实验室和其他检查、诊断、鉴别诊断和治疗。</w:t>
      </w:r>
    </w:p>
    <w:p w14:paraId="739D4C0D" w14:textId="77777777" w:rsidR="001A305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12.消化道出血的病因、临床表现、诊断和治疗。</w:t>
      </w:r>
    </w:p>
    <w:p w14:paraId="3C0197F0" w14:textId="4B1805A4"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(五)泌尿系统疾病</w:t>
      </w:r>
    </w:p>
    <w:p w14:paraId="242E9D0B"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1.泌尿系统疾病总论：包括肾脏的解剖与组织结构，肾脏的生理功能，常见肾脏疾病检查及临床意义，肾脏疾病常见综合征、肾脏疾病的诊断和防治原则。</w:t>
      </w:r>
    </w:p>
    <w:p w14:paraId="2B4B7F8C"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2.肾小球肾炎(急性、急进性、慢性)的病因和发病机制、病理、临床表现、实验室检查、诊断、鉴别诊断和治疗。</w:t>
      </w:r>
    </w:p>
    <w:p w14:paraId="0A68DB74"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3.肾病综合征的病因、病理生理、病理分型、临床表现、实验室检查、并发症、诊断、鉴别诊断和治疗。</w:t>
      </w:r>
    </w:p>
    <w:p w14:paraId="73B7B074"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4.IgA肾病的病因、病理、临床表现、实验室检查、诊断、鉴别诊断和治疗。</w:t>
      </w:r>
    </w:p>
    <w:p w14:paraId="68F93EA2"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5.尿路感染的病因和发病机制、临床表现、实验室和其他检查、诊断、鉴别诊断和治疗。</w:t>
      </w:r>
    </w:p>
    <w:p w14:paraId="3CE4CDA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6.急性肾损伤的病因和发病机制、临床表现、实验室检查、诊断、鉴别诊断和治疗。</w:t>
      </w:r>
    </w:p>
    <w:p w14:paraId="30B262B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7.慢性肾衰竭的病因和发病机制、临床表现、实验室检查、诊断、鉴别诊断和治疗。</w:t>
      </w:r>
    </w:p>
    <w:p w14:paraId="468231F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(六)血液系统疾病</w:t>
      </w:r>
    </w:p>
    <w:p w14:paraId="0BC4AE80"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1.贫血的分类、临床表现、诊断和治疗。</w:t>
      </w:r>
    </w:p>
    <w:p w14:paraId="13671415"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2.缺铁性贫血的病因和发病机制、临床表现、实验室检查、诊断、鉴别诊断和治疗。</w:t>
      </w:r>
    </w:p>
    <w:p w14:paraId="747A2A3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3.再生障碍性贫血的病因和发病机制、临床表现、实验室检查、诊断、鉴别诊断和治疗。</w:t>
      </w:r>
    </w:p>
    <w:p w14:paraId="0DB26FD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溶血性贫血的分类。常见溶血性贫血(遗传性球形红细胞增多症、红细胞葡萄糖-6-磷酸脱氢酶缺乏症、血红蛋白病、自身免疫性溶血性贫血、阵发性睡眠性血红蛋白尿)的发病机制、实验室检查、诊断、鉴别诊断和治疗。</w:t>
      </w:r>
    </w:p>
    <w:p w14:paraId="1179B904"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5.骨髓增生异常综合征的分型、临床表现、实验室检查、诊断、鉴别诊断和治疗。</w:t>
      </w:r>
    </w:p>
    <w:p w14:paraId="05BB987C"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6.急性白血病和慢性髓系白血病的临床表现、实验室检查、诊断、鉴别诊断和治疗。</w:t>
      </w:r>
    </w:p>
    <w:p w14:paraId="08D5923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7.淋巴瘤的临床表现、实验室检查、诊断、鉴别诊断、临床分期和治疗。</w:t>
      </w:r>
    </w:p>
    <w:p w14:paraId="0456C7D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8.多发性骨髓瘤的临床表现、实验室及其他检查、诊断及分型和分期、鉴别诊断和治疗。</w:t>
      </w:r>
    </w:p>
    <w:p w14:paraId="103D024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9.出血性疾病概述：正常止血机制、凝血机制、抗凝与纤维蛋白溶解机制及出血性疾病分类、诊断和防治。</w:t>
      </w:r>
    </w:p>
    <w:p w14:paraId="0F8D5E13"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10.特发性血小板减少性紫癜的临床表现、实验室检查、诊断、鉴别诊断和治疗。</w:t>
      </w:r>
    </w:p>
    <w:p w14:paraId="3D5EB12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(七)内分泌系统和营养代谢性疾病</w:t>
      </w:r>
    </w:p>
    <w:p w14:paraId="74C006F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1.内分泌系统疾病总论：包括内分泌疾病的分类、主要症状及体征、主要诊断方法和防治原则。</w:t>
      </w:r>
    </w:p>
    <w:p w14:paraId="05D899C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2.Graves病的病因和发病机制、临床表现(包括特殊临床表现)、实验室和其他检查、诊断、鉴别诊断和治疗(包括甲状腺危象的防治)。</w:t>
      </w:r>
    </w:p>
    <w:p w14:paraId="61907C53"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3.甲状腺功能减退症的分类、病因、临床表现、实验室和其他检查、诊断、鉴别诊断和治疗。</w:t>
      </w:r>
    </w:p>
    <w:p w14:paraId="7EFE60D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4.库欣综合征的病因、临床表现、实验室和其他检查、诊断、鉴别诊断和治疗。</w:t>
      </w:r>
    </w:p>
    <w:p w14:paraId="7FD69031"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5.原发性醛固酮增多症的病因分类、临床表现、实验室和其他检查、诊断、鉴别诊断和治疗。</w:t>
      </w:r>
    </w:p>
    <w:p w14:paraId="6566918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6.嗜铬细胞瘤的临床表现、实验室和其他检查、诊断、鉴别诊断和治疗。</w:t>
      </w:r>
    </w:p>
    <w:p w14:paraId="2AE9A6E9"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7.糖尿病的分型、病因和发病机制、临床表现、并发症、实验室和其他检查、诊断、鉴别诊断和综合治疗。</w:t>
      </w:r>
    </w:p>
    <w:p w14:paraId="60B4FB54"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8.糖尿病酮症酸中毒及高渗高血糖综合征的发病诱因、病理生理、临床表现、实验室和其他检查、诊断和治疗。</w:t>
      </w:r>
    </w:p>
    <w:p w14:paraId="1A1AB8AF"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(八)风湿性疾病</w:t>
      </w:r>
    </w:p>
    <w:p w14:paraId="0E2BCC06"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1.风湿性疾病总论：疾病分类、主要症状及体征、主要实验室和其他检查、治疗。</w:t>
      </w:r>
    </w:p>
    <w:p w14:paraId="413EA95E"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2.类风湿关节炎的病因和发病机制、临床表现、实验室和其他检查、诊断、鉴别诊断和治疗。</w:t>
      </w:r>
    </w:p>
    <w:p w14:paraId="1BF454EA"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3.系统性红斑狼疮的病因和发病机制、临床表现、实验室和其他检查、诊断、鉴别诊断和治疗。</w:t>
      </w:r>
    </w:p>
    <w:p w14:paraId="076A5FB7"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4.干燥综合征的病因和发病机制，临床表现、实验室和其他检查、诊断，鉴别诊断和治疗。</w:t>
      </w:r>
    </w:p>
    <w:p w14:paraId="16E6A6A1" w14:textId="77777777"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5.原发性血管炎概论。贝赫切特病和显微镜下多血管炎的临床表现、实验室和其他检查、诊断、鉴别诊断和治疗。</w:t>
      </w:r>
    </w:p>
    <w:p w14:paraId="29933C57" w14:textId="77777777" w:rsidR="00914085" w:rsidRPr="001A4964" w:rsidRDefault="00C81404" w:rsidP="001A4964">
      <w:pPr>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三、试卷结构（题型分值）</w:t>
      </w:r>
    </w:p>
    <w:p w14:paraId="107EA4E2" w14:textId="69C954E5"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1.</w:t>
      </w:r>
      <w:bookmarkStart w:id="0" w:name="_GoBack"/>
      <w:bookmarkEnd w:id="0"/>
      <w:r w:rsidRPr="001A4964">
        <w:rPr>
          <w:rFonts w:asciiTheme="minorEastAsia" w:eastAsiaTheme="minorEastAsia" w:hAnsiTheme="minorEastAsia" w:hint="eastAsia"/>
          <w:bCs/>
          <w:color w:val="000000"/>
          <w:kern w:val="36"/>
          <w:sz w:val="28"/>
          <w:szCs w:val="28"/>
        </w:rPr>
        <w:t>本科目总分</w:t>
      </w:r>
      <w:r w:rsidR="006F1439">
        <w:rPr>
          <w:rFonts w:asciiTheme="minorEastAsia" w:eastAsiaTheme="minorEastAsia" w:hAnsiTheme="minorEastAsia"/>
          <w:bCs/>
          <w:color w:val="000000"/>
          <w:kern w:val="36"/>
          <w:sz w:val="28"/>
          <w:szCs w:val="28"/>
        </w:rPr>
        <w:t>10</w:t>
      </w:r>
      <w:r w:rsidRPr="001A4964">
        <w:rPr>
          <w:rFonts w:asciiTheme="minorEastAsia" w:eastAsiaTheme="minorEastAsia" w:hAnsiTheme="minorEastAsia"/>
          <w:bCs/>
          <w:color w:val="000000"/>
          <w:kern w:val="36"/>
          <w:sz w:val="28"/>
          <w:szCs w:val="28"/>
        </w:rPr>
        <w:t>0分</w:t>
      </w:r>
      <w:r w:rsidRPr="001A4964">
        <w:rPr>
          <w:rFonts w:asciiTheme="minorEastAsia" w:eastAsiaTheme="minorEastAsia" w:hAnsiTheme="minorEastAsia" w:hint="eastAsia"/>
          <w:bCs/>
          <w:color w:val="000000"/>
          <w:kern w:val="36"/>
          <w:sz w:val="28"/>
          <w:szCs w:val="28"/>
        </w:rPr>
        <w:t>。</w:t>
      </w:r>
    </w:p>
    <w:p w14:paraId="65882C52" w14:textId="77777777" w:rsid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2.题型结构</w:t>
      </w:r>
      <w:r w:rsidR="001A4964">
        <w:rPr>
          <w:rFonts w:asciiTheme="minorEastAsia" w:eastAsiaTheme="minorEastAsia" w:hAnsiTheme="minorEastAsia" w:hint="eastAsia"/>
          <w:bCs/>
          <w:color w:val="000000"/>
          <w:kern w:val="36"/>
          <w:sz w:val="28"/>
          <w:szCs w:val="28"/>
        </w:rPr>
        <w:t>：</w:t>
      </w:r>
    </w:p>
    <w:p w14:paraId="341924CD" w14:textId="2BC49E85"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单选题</w:t>
      </w:r>
      <w:r w:rsidR="006F1439">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选项设ABCDE</w:t>
      </w:r>
      <w:r w:rsidR="006F1439">
        <w:rPr>
          <w:rFonts w:asciiTheme="minorEastAsia" w:eastAsiaTheme="minorEastAsia" w:hAnsiTheme="minorEastAsia"/>
          <w:bCs/>
          <w:color w:val="000000"/>
          <w:kern w:val="36"/>
          <w:sz w:val="28"/>
          <w:szCs w:val="28"/>
        </w:rPr>
        <w:t xml:space="preserve"> </w:t>
      </w:r>
      <w:r w:rsidRPr="001A4964">
        <w:rPr>
          <w:rFonts w:asciiTheme="minorEastAsia" w:eastAsiaTheme="minorEastAsia" w:hAnsiTheme="minorEastAsia" w:hint="eastAsia"/>
          <w:bCs/>
          <w:color w:val="000000"/>
          <w:kern w:val="36"/>
          <w:sz w:val="28"/>
          <w:szCs w:val="28"/>
        </w:rPr>
        <w:t>5个选项。</w:t>
      </w:r>
    </w:p>
    <w:p w14:paraId="43A58C3D" w14:textId="38120E91" w:rsidR="00914085" w:rsidRPr="001A4964" w:rsidRDefault="00C81404" w:rsidP="001A4964">
      <w:pPr>
        <w:widowControl/>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名词解释。</w:t>
      </w:r>
    </w:p>
    <w:p w14:paraId="4101C9BD" w14:textId="4C83F3D8"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bCs/>
          <w:color w:val="000000"/>
          <w:kern w:val="36"/>
          <w:sz w:val="28"/>
          <w:szCs w:val="28"/>
        </w:rPr>
        <w:t>问答题</w:t>
      </w:r>
      <w:r w:rsidRPr="001A4964">
        <w:rPr>
          <w:rFonts w:asciiTheme="minorEastAsia" w:eastAsiaTheme="minorEastAsia" w:hAnsiTheme="minorEastAsia" w:hint="eastAsia"/>
          <w:bCs/>
          <w:color w:val="000000"/>
          <w:kern w:val="36"/>
          <w:sz w:val="28"/>
          <w:szCs w:val="28"/>
        </w:rPr>
        <w:t>。</w:t>
      </w:r>
    </w:p>
    <w:p w14:paraId="7CA53FBB" w14:textId="42C928A6"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论述题。</w:t>
      </w:r>
    </w:p>
    <w:p w14:paraId="6A8AF499" w14:textId="77777777" w:rsidR="00914085" w:rsidRPr="001A4964" w:rsidRDefault="00C81404" w:rsidP="001A4964">
      <w:pPr>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四、参考书目</w:t>
      </w:r>
    </w:p>
    <w:p w14:paraId="6FD68199" w14:textId="77777777" w:rsidR="00914085" w:rsidRPr="001A4964" w:rsidRDefault="00C81404" w:rsidP="001A4964">
      <w:pPr>
        <w:widowControl/>
        <w:shd w:val="clear" w:color="auto" w:fill="FFFFFF"/>
        <w:ind w:firstLineChars="147" w:firstLine="412"/>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646西医内科学部分参考用书:</w:t>
      </w:r>
    </w:p>
    <w:p w14:paraId="1336B9A1" w14:textId="77777777" w:rsidR="00914085" w:rsidRPr="001A4964" w:rsidRDefault="00C81404" w:rsidP="001A4964">
      <w:pPr>
        <w:widowControl/>
        <w:shd w:val="clear" w:color="auto" w:fill="FFFFFF"/>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bCs/>
          <w:color w:val="000000"/>
          <w:kern w:val="36"/>
          <w:sz w:val="28"/>
          <w:szCs w:val="28"/>
        </w:rPr>
        <w:t>《内科学》葛均波、徐永健主编，第九版，人民卫生出版社，2018年；《诊断学》万学红、卢雪峰主编，第九版，人民卫生出版社，2018年</w:t>
      </w:r>
    </w:p>
    <w:p w14:paraId="357C1075" w14:textId="77777777" w:rsidR="00914085" w:rsidRPr="001A4964" w:rsidRDefault="00914085" w:rsidP="001A4964">
      <w:pPr>
        <w:widowControl/>
        <w:shd w:val="clear" w:color="auto" w:fill="FFFFFF"/>
        <w:ind w:firstLineChars="147" w:firstLine="412"/>
        <w:jc w:val="left"/>
        <w:rPr>
          <w:rFonts w:asciiTheme="minorEastAsia" w:eastAsiaTheme="minorEastAsia" w:hAnsiTheme="minorEastAsia"/>
          <w:bCs/>
          <w:color w:val="000000"/>
          <w:kern w:val="36"/>
          <w:sz w:val="28"/>
          <w:szCs w:val="28"/>
        </w:rPr>
      </w:pPr>
    </w:p>
    <w:p w14:paraId="73903078" w14:textId="77777777" w:rsidR="00914085" w:rsidRPr="001A4964" w:rsidRDefault="00914085" w:rsidP="001A4964">
      <w:pPr>
        <w:rPr>
          <w:rFonts w:asciiTheme="minorEastAsia" w:eastAsiaTheme="minorEastAsia" w:hAnsiTheme="minorEastAsia"/>
          <w:bCs/>
          <w:color w:val="000000"/>
          <w:kern w:val="36"/>
          <w:sz w:val="28"/>
          <w:szCs w:val="28"/>
        </w:rPr>
      </w:pPr>
    </w:p>
    <w:p w14:paraId="7DA04EDF" w14:textId="77777777" w:rsidR="00914085" w:rsidRPr="001A4964" w:rsidRDefault="00914085" w:rsidP="001A4964">
      <w:pPr>
        <w:ind w:firstLine="480"/>
        <w:rPr>
          <w:rFonts w:asciiTheme="minorEastAsia" w:eastAsiaTheme="minorEastAsia" w:hAnsiTheme="minorEastAsia"/>
          <w:bCs/>
          <w:color w:val="000000"/>
          <w:kern w:val="36"/>
          <w:sz w:val="28"/>
          <w:szCs w:val="28"/>
        </w:rPr>
      </w:pPr>
    </w:p>
    <w:sectPr w:rsidR="00914085" w:rsidRPr="001A49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17B7" w14:textId="77777777" w:rsidR="006E51F2" w:rsidRDefault="006E51F2">
      <w:r>
        <w:separator/>
      </w:r>
    </w:p>
  </w:endnote>
  <w:endnote w:type="continuationSeparator" w:id="0">
    <w:p w14:paraId="3C7F1B41" w14:textId="77777777" w:rsidR="006E51F2" w:rsidRDefault="006E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Segoe UI"/>
    <w:charset w:val="00"/>
    <w:family w:val="swiss"/>
    <w:pitch w:val="variable"/>
    <w:sig w:usb0="E4002EFF" w:usb1="C000247B" w:usb2="00000009" w:usb3="00000000" w:csb0="000001FF" w:csb1="00000000"/>
  </w:font>
  <w:font w:name="Cambria">
    <w:altName w:val="Arial Unicode MS"/>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31DF" w14:textId="77777777" w:rsidR="00914085" w:rsidRDefault="006E51F2">
    <w:pPr>
      <w:pStyle w:val="a3"/>
    </w:pPr>
    <w:r>
      <w:pict w14:anchorId="6A65308F">
        <v:shapetype id="_x0000_t202" coordsize="21600,21600" o:spt="202" path="m,l,21600r21600,l21600,xe">
          <v:stroke joinstyle="miter"/>
          <v:path gradientshapeok="t" o:connecttype="rect"/>
        </v:shapetype>
        <v:shape id="_x0000_s3073" type="#_x0000_t202" style="position:absolute;margin-left:371.2pt;margin-top:0;width:2in;height:2in;z-index:251658240;mso-wrap-style:none;mso-position-horizontal:outside;mso-position-horizontal-relative:margin;mso-width-relative:page;mso-height-relative:page" filled="f" stroked="f">
          <v:textbox style="mso-fit-shape-to-text:t" inset="0,0,0,0">
            <w:txbxContent>
              <w:p w14:paraId="4704DF0D" w14:textId="3FDE3D65" w:rsidR="00914085" w:rsidRDefault="00C81404">
                <w:pPr>
                  <w:pStyle w:val="a3"/>
                </w:pPr>
                <w:r>
                  <w:rPr>
                    <w:rFonts w:hint="eastAsia"/>
                  </w:rPr>
                  <w:fldChar w:fldCharType="begin"/>
                </w:r>
                <w:r>
                  <w:rPr>
                    <w:rFonts w:hint="eastAsia"/>
                  </w:rPr>
                  <w:instrText xml:space="preserve"> PAGE  \* MERGEFORMAT </w:instrText>
                </w:r>
                <w:r>
                  <w:rPr>
                    <w:rFonts w:hint="eastAsia"/>
                  </w:rPr>
                  <w:fldChar w:fldCharType="separate"/>
                </w:r>
                <w:r w:rsidR="006F1439">
                  <w:rPr>
                    <w:noProof/>
                  </w:rPr>
                  <w:t>10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4838" w14:textId="77777777" w:rsidR="006E51F2" w:rsidRDefault="006E51F2">
      <w:r>
        <w:separator/>
      </w:r>
    </w:p>
  </w:footnote>
  <w:footnote w:type="continuationSeparator" w:id="0">
    <w:p w14:paraId="77E2F91D" w14:textId="77777777" w:rsidR="006E51F2" w:rsidRDefault="006E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353B"/>
    <w:rsid w:val="000636EF"/>
    <w:rsid w:val="0017328C"/>
    <w:rsid w:val="001A3054"/>
    <w:rsid w:val="001A4964"/>
    <w:rsid w:val="002C353B"/>
    <w:rsid w:val="00326C85"/>
    <w:rsid w:val="00530718"/>
    <w:rsid w:val="006E51F2"/>
    <w:rsid w:val="006F1439"/>
    <w:rsid w:val="00786E88"/>
    <w:rsid w:val="007C0322"/>
    <w:rsid w:val="00914085"/>
    <w:rsid w:val="00C81404"/>
    <w:rsid w:val="00D47CAF"/>
    <w:rsid w:val="1845333D"/>
    <w:rsid w:val="215F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9975F7"/>
  <w15:docId w15:val="{A4B55177-B468-44B8-8C25-CC0C0E3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basedOn w:val="a0"/>
    <w:uiPriority w:val="99"/>
    <w:qFormat/>
    <w:rPr>
      <w:color w:val="000000"/>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607</Words>
  <Characters>3462</Characters>
  <Application>Microsoft Office Word</Application>
  <DocSecurity>0</DocSecurity>
  <Lines>28</Lines>
  <Paragraphs>8</Paragraphs>
  <ScaleCrop>false</ScaleCrop>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China</cp:lastModifiedBy>
  <cp:revision>113</cp:revision>
  <cp:lastPrinted>2019-07-04T16:20:00Z</cp:lastPrinted>
  <dcterms:created xsi:type="dcterms:W3CDTF">2019-07-02T12:34:00Z</dcterms:created>
  <dcterms:modified xsi:type="dcterms:W3CDTF">2021-07-06T08:18:00Z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