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《灌溉排水工程学》考试大纲</w:t>
      </w:r>
    </w:p>
    <w:p>
      <w:pPr>
        <w:spacing w:line="240" w:lineRule="atLeast"/>
        <w:rPr>
          <w:rFonts w:hint="eastAsia"/>
          <w:b/>
          <w:bCs/>
          <w:szCs w:val="21"/>
        </w:rPr>
      </w:pPr>
    </w:p>
    <w:p>
      <w:pPr>
        <w:spacing w:before="156" w:beforeLines="50" w:after="156" w:afterLines="50"/>
        <w:jc w:val="center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第一部分  考试形式和试卷结构</w:t>
      </w:r>
    </w:p>
    <w:p>
      <w:pPr>
        <w:spacing w:after="62" w:afterLines="20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一、试卷满分及考试时间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w:t>试卷满分为</w:t>
      </w:r>
      <w:r>
        <w:rPr>
          <w:sz w:val="28"/>
          <w:szCs w:val="28"/>
        </w:rPr>
        <w:t>150</w:t>
      </w:r>
      <w:r>
        <w:rPr>
          <w:rFonts w:hint="eastAsia" w:hAnsi="宋体"/>
          <w:sz w:val="28"/>
          <w:szCs w:val="28"/>
        </w:rPr>
        <w:t>分，考试时间为</w:t>
      </w:r>
      <w:r>
        <w:rPr>
          <w:sz w:val="28"/>
          <w:szCs w:val="28"/>
        </w:rPr>
        <w:t>180</w:t>
      </w:r>
      <w:r>
        <w:rPr>
          <w:rFonts w:hint="eastAsia" w:hAnsi="宋体"/>
          <w:sz w:val="28"/>
          <w:szCs w:val="28"/>
        </w:rPr>
        <w:t>分钟。</w:t>
      </w:r>
    </w:p>
    <w:p>
      <w:pPr>
        <w:spacing w:before="62" w:beforeLines="20" w:after="62" w:afterLines="20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二、答题方式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hAnsi="宋体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1、基本概念</w:t>
      </w:r>
      <w:r>
        <w:rPr>
          <w:rFonts w:hint="eastAsia"/>
          <w:sz w:val="28"/>
          <w:szCs w:val="28"/>
        </w:rPr>
        <w:t xml:space="preserve">                     (20~30)%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2、基本原理及计算</w:t>
      </w:r>
      <w:r>
        <w:rPr>
          <w:rFonts w:hint="eastAsia"/>
          <w:sz w:val="28"/>
          <w:szCs w:val="28"/>
        </w:rPr>
        <w:t xml:space="preserve">               (40~60)%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3、具有一定深度及灵活性</w:t>
      </w:r>
      <w:r>
        <w:rPr>
          <w:rFonts w:hint="eastAsia"/>
          <w:sz w:val="28"/>
          <w:szCs w:val="28"/>
        </w:rPr>
        <w:t xml:space="preserve">         (10~20)%</w:t>
      </w:r>
    </w:p>
    <w:p>
      <w:pPr>
        <w:spacing w:before="62" w:beforeLines="20" w:after="62" w:afterLines="20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1、填空题、选择题</w:t>
      </w:r>
      <w:r>
        <w:rPr>
          <w:rFonts w:hint="eastAsia"/>
          <w:sz w:val="28"/>
          <w:szCs w:val="28"/>
        </w:rPr>
        <w:t xml:space="preserve">               (30~40)%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2、名词解释</w:t>
      </w:r>
      <w:r>
        <w:rPr>
          <w:rFonts w:hint="eastAsia"/>
          <w:sz w:val="28"/>
          <w:szCs w:val="28"/>
        </w:rPr>
        <w:t xml:space="preserve">                     (15~20)%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3、简答题</w:t>
      </w:r>
      <w:r>
        <w:rPr>
          <w:rFonts w:hint="eastAsia"/>
          <w:sz w:val="28"/>
          <w:szCs w:val="28"/>
        </w:rPr>
        <w:t xml:space="preserve">                       (25~30)%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4、计算（或论述）题             (10~15)%</w:t>
      </w:r>
    </w:p>
    <w:p>
      <w:pPr>
        <w:spacing w:line="360" w:lineRule="auto"/>
        <w:ind w:left="1138" w:leftChars="85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说明：1) 试卷题型结构不超出上述4种题型，但每份试卷不一定都包含所有题型。</w:t>
      </w:r>
    </w:p>
    <w:p>
      <w:pPr>
        <w:spacing w:line="360" w:lineRule="auto"/>
        <w:ind w:left="1137" w:leftChars="400" w:hanging="297" w:hangingChars="124"/>
        <w:rPr>
          <w:rFonts w:hint="eastAsia" w:hAnsi="宋体"/>
          <w:sz w:val="24"/>
        </w:rPr>
      </w:pPr>
      <w:r>
        <w:rPr>
          <w:rFonts w:hint="eastAsia"/>
          <w:sz w:val="24"/>
        </w:rPr>
        <w:t xml:space="preserve">2) </w:t>
      </w:r>
      <w:r>
        <w:rPr>
          <w:rFonts w:hint="eastAsia" w:hAnsi="宋体"/>
          <w:sz w:val="24"/>
        </w:rPr>
        <w:t>试题主要考察考生对灌溉排水工程学的相关基本概念、基础理论、基本知识和基本技能（包括实验技能）掌握的程度，以及运用所学理论分析、解决问题的能力。</w:t>
      </w:r>
    </w:p>
    <w:p>
      <w:pPr>
        <w:spacing w:line="360" w:lineRule="auto"/>
        <w:jc w:val="center"/>
        <w:rPr>
          <w:rFonts w:hint="eastAsia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第二部分  考察的知识及范围</w:t>
      </w:r>
    </w:p>
    <w:p>
      <w:pPr>
        <w:pStyle w:val="4"/>
        <w:adjustRightInd w:val="0"/>
        <w:snapToGrid w:val="0"/>
        <w:spacing w:line="500" w:lineRule="exact"/>
        <w:ind w:firstLine="480" w:firstLineChars="200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为便于考查，将本课程知识内容要求的程度，由低到高分为了解(C)、掌握(B)和重点掌握(A)等三个层次。一般高层次的要求包含低层次的要求。</w:t>
      </w:r>
      <w:r>
        <w:rPr>
          <w:rFonts w:hint="eastAsia" w:ascii="Times New Roman" w:hAnsi="宋体" w:cs="Times New Roman"/>
          <w:b/>
          <w:sz w:val="24"/>
          <w:szCs w:val="24"/>
        </w:rPr>
        <w:t>重点掌握(A)：</w:t>
      </w:r>
      <w:r>
        <w:rPr>
          <w:rFonts w:hint="eastAsia" w:ascii="Times New Roman" w:hAnsi="宋体" w:cs="Times New Roman"/>
          <w:sz w:val="24"/>
          <w:szCs w:val="24"/>
        </w:rPr>
        <w:t>能熟练掌握所学知识的本质区别与内在联系，并熟练应用所掌握的知识进行必要的分析、类推或计算，解释、论证一些具体问题。</w:t>
      </w:r>
      <w:r>
        <w:rPr>
          <w:rFonts w:hint="eastAsia" w:ascii="Times New Roman" w:hAnsi="宋体" w:cs="Times New Roman"/>
          <w:b/>
          <w:sz w:val="24"/>
          <w:szCs w:val="24"/>
        </w:rPr>
        <w:t>掌握(B)：</w:t>
      </w:r>
      <w:r>
        <w:rPr>
          <w:rFonts w:hint="eastAsia" w:ascii="Times New Roman" w:hAnsi="宋体" w:cs="Times New Roman"/>
          <w:sz w:val="24"/>
          <w:szCs w:val="24"/>
        </w:rPr>
        <w:t>领会所学知识的含义及其适用条件，能够正确判断、解释和说明有关现象和问题；</w:t>
      </w:r>
      <w:r>
        <w:rPr>
          <w:rFonts w:hint="eastAsia" w:ascii="Times New Roman" w:hAnsi="宋体" w:cs="Times New Roman"/>
          <w:b/>
          <w:sz w:val="24"/>
          <w:szCs w:val="24"/>
        </w:rPr>
        <w:t>了解(C)：</w:t>
      </w:r>
      <w:r>
        <w:rPr>
          <w:rFonts w:hint="eastAsia" w:ascii="Times New Roman" w:hAnsi="宋体" w:cs="Times New Roman"/>
          <w:sz w:val="24"/>
          <w:szCs w:val="24"/>
        </w:rPr>
        <w:t>对所学知识有初步认识，能够正确复述、再现、辨认或直接使用。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1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绪论(C)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1.1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灌溉、排水研究对象及主要内容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1.2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我国的农田水利事业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2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农田水分状况及调节(B)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农田水分与作物生长关系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2.1.1水分与作物生长的关系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2.1.2农田水分存在形式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2.1.3土壤水的有效性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土壤水分的表示方法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2.3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农田土壤水分运动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2.3.1入渗时土壤水分运动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2.3.2蒸发时土壤水分运动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3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作物需水量和灌溉制度(A)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作物需水量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3.1.1 作物需水量及影响因素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3.1.2作物需水量的计算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作物灌溉制度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3.2.1拟订旱作物灌溉制度方法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3.2.2非充分灌溉原理与水分生产函数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3.3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灌溉用水量及灌水率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3.3.1灌溉用水量的计算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3.3.2灌水率计算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4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灌水方法与灌水技术(B)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4.1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地面灌水方法与技术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4.2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喷灌、微灌技术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5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田间工程(A)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5.1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田间工程规划及其他规划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6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灌溉渠道设计(A)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灌溉渠系规划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灌溉渠道流量计算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6.2.1 灌溉渠道输水损失及计算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6.2.2 大中型灌区渠道设计流量推算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6.3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渠道纵横断面设计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6.4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渠道防渗与防冻胀技术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6.5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渠系建筑物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7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灌溉水源和取水方式(A)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7.1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灌溉水源及灌溉对水质的要求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7.2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灌溉取水方式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7.2.1无坝引水、有坝引水</w:t>
      </w:r>
      <w:r>
        <w:rPr>
          <w:rFonts w:hint="eastAsia" w:ascii="Times New Roman" w:hAnsi="宋体" w:cs="Times New Roman"/>
          <w:b/>
          <w:sz w:val="24"/>
          <w:szCs w:val="24"/>
        </w:rPr>
        <w:t>(A)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7.2.2水库引水、抽水取水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7.3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引水渠首工程水利计算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b/>
          <w:sz w:val="24"/>
          <w:szCs w:val="24"/>
        </w:rPr>
      </w:pPr>
      <w:r>
        <w:rPr>
          <w:rFonts w:hint="eastAsia" w:ascii="Times New Roman" w:hAnsi="宋体" w:cs="Times New Roman"/>
          <w:b/>
          <w:sz w:val="24"/>
          <w:szCs w:val="24"/>
        </w:rPr>
        <w:t>8</w:t>
      </w:r>
      <w:r>
        <w:rPr>
          <w:rFonts w:hint="eastAsia" w:ascii="Times New Roman" w:hAnsi="宋体" w:cs="Times New Roman"/>
          <w:b/>
          <w:sz w:val="24"/>
          <w:szCs w:val="24"/>
        </w:rPr>
        <w:tab/>
      </w:r>
      <w:r>
        <w:rPr>
          <w:rFonts w:hint="eastAsia" w:ascii="Times New Roman" w:hAnsi="宋体" w:cs="Times New Roman"/>
          <w:b/>
          <w:sz w:val="24"/>
          <w:szCs w:val="24"/>
        </w:rPr>
        <w:t>农田排水(B)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8.1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农田排水的作用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8.2</w:t>
      </w:r>
      <w:r>
        <w:rPr>
          <w:rFonts w:hint="eastAsia" w:ascii="Times New Roman" w:hAnsi="宋体" w:cs="Times New Roman"/>
          <w:sz w:val="24"/>
          <w:szCs w:val="24"/>
        </w:rPr>
        <w:tab/>
      </w:r>
      <w:r>
        <w:rPr>
          <w:rFonts w:hint="eastAsia" w:ascii="Times New Roman" w:hAnsi="宋体" w:cs="Times New Roman"/>
          <w:sz w:val="24"/>
          <w:szCs w:val="24"/>
        </w:rPr>
        <w:t>农田排水的种类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8.2.1明沟排水设计</w:t>
      </w:r>
      <w:r>
        <w:rPr>
          <w:rFonts w:hint="eastAsia" w:ascii="Times New Roman" w:hAnsi="宋体" w:cs="Times New Roman"/>
          <w:b/>
          <w:sz w:val="24"/>
          <w:szCs w:val="24"/>
        </w:rPr>
        <w:t>(B)</w:t>
      </w:r>
    </w:p>
    <w:p>
      <w:pPr>
        <w:pStyle w:val="4"/>
        <w:adjustRightInd w:val="0"/>
        <w:snapToGrid w:val="0"/>
        <w:spacing w:line="500" w:lineRule="exac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Times New Roman" w:hAnsi="宋体" w:cs="Times New Roman"/>
          <w:sz w:val="24"/>
          <w:szCs w:val="24"/>
        </w:rPr>
        <w:t>8.2.2暗管排水设计</w:t>
      </w:r>
      <w:r>
        <w:rPr>
          <w:rFonts w:hint="eastAsia" w:ascii="Times New Roman" w:hAnsi="宋体" w:cs="Times New Roman"/>
          <w:b/>
          <w:sz w:val="24"/>
          <w:szCs w:val="24"/>
        </w:rPr>
        <w:t>(C)</w:t>
      </w:r>
    </w:p>
    <w:p>
      <w:pPr>
        <w:spacing w:line="360" w:lineRule="auto"/>
        <w:jc w:val="center"/>
        <w:rPr>
          <w:rFonts w:hint="eastAsia"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3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20067"/>
    <w:rsid w:val="000236C9"/>
    <w:rsid w:val="00044A66"/>
    <w:rsid w:val="00066F14"/>
    <w:rsid w:val="000B70D2"/>
    <w:rsid w:val="000C4F38"/>
    <w:rsid w:val="001079E7"/>
    <w:rsid w:val="0013318D"/>
    <w:rsid w:val="00145E81"/>
    <w:rsid w:val="001469F8"/>
    <w:rsid w:val="001C226B"/>
    <w:rsid w:val="001E696F"/>
    <w:rsid w:val="0020178E"/>
    <w:rsid w:val="002112BF"/>
    <w:rsid w:val="00251793"/>
    <w:rsid w:val="002848E4"/>
    <w:rsid w:val="002A1E3A"/>
    <w:rsid w:val="002A667D"/>
    <w:rsid w:val="00310975"/>
    <w:rsid w:val="003A5F40"/>
    <w:rsid w:val="003D178D"/>
    <w:rsid w:val="003E1711"/>
    <w:rsid w:val="004001D9"/>
    <w:rsid w:val="004059D2"/>
    <w:rsid w:val="00453709"/>
    <w:rsid w:val="00464EDA"/>
    <w:rsid w:val="00465CBA"/>
    <w:rsid w:val="0046767A"/>
    <w:rsid w:val="004708C9"/>
    <w:rsid w:val="004A5BE8"/>
    <w:rsid w:val="004E604A"/>
    <w:rsid w:val="004F1661"/>
    <w:rsid w:val="00504A6C"/>
    <w:rsid w:val="005103D4"/>
    <w:rsid w:val="00515158"/>
    <w:rsid w:val="005375C6"/>
    <w:rsid w:val="005F2B3E"/>
    <w:rsid w:val="0064657C"/>
    <w:rsid w:val="00675523"/>
    <w:rsid w:val="00675BE3"/>
    <w:rsid w:val="006A55F8"/>
    <w:rsid w:val="006D2B89"/>
    <w:rsid w:val="007065B5"/>
    <w:rsid w:val="00746C86"/>
    <w:rsid w:val="007715A8"/>
    <w:rsid w:val="00794BC8"/>
    <w:rsid w:val="007A387E"/>
    <w:rsid w:val="00830BF3"/>
    <w:rsid w:val="00856C92"/>
    <w:rsid w:val="0089641D"/>
    <w:rsid w:val="00960101"/>
    <w:rsid w:val="0096556C"/>
    <w:rsid w:val="009A0AEC"/>
    <w:rsid w:val="009B3A84"/>
    <w:rsid w:val="009C6AB2"/>
    <w:rsid w:val="00A22AE6"/>
    <w:rsid w:val="00A42824"/>
    <w:rsid w:val="00A44101"/>
    <w:rsid w:val="00A60728"/>
    <w:rsid w:val="00A741A2"/>
    <w:rsid w:val="00AA21B0"/>
    <w:rsid w:val="00AB55C9"/>
    <w:rsid w:val="00AB71F5"/>
    <w:rsid w:val="00AC4AA1"/>
    <w:rsid w:val="00AD5D60"/>
    <w:rsid w:val="00AF5348"/>
    <w:rsid w:val="00B13D1A"/>
    <w:rsid w:val="00B15253"/>
    <w:rsid w:val="00B345A7"/>
    <w:rsid w:val="00B601AC"/>
    <w:rsid w:val="00B6685D"/>
    <w:rsid w:val="00B67265"/>
    <w:rsid w:val="00B773C3"/>
    <w:rsid w:val="00BC3C10"/>
    <w:rsid w:val="00BD22B8"/>
    <w:rsid w:val="00BD3117"/>
    <w:rsid w:val="00BF47D4"/>
    <w:rsid w:val="00BF652C"/>
    <w:rsid w:val="00C258B2"/>
    <w:rsid w:val="00C503D0"/>
    <w:rsid w:val="00C65EF3"/>
    <w:rsid w:val="00C857DE"/>
    <w:rsid w:val="00C8647D"/>
    <w:rsid w:val="00CB37DB"/>
    <w:rsid w:val="00CE645B"/>
    <w:rsid w:val="00DB1A5F"/>
    <w:rsid w:val="00E34FE7"/>
    <w:rsid w:val="00E45DDB"/>
    <w:rsid w:val="00E52F1D"/>
    <w:rsid w:val="00E85647"/>
    <w:rsid w:val="00E93B1F"/>
    <w:rsid w:val="00ED1EB7"/>
    <w:rsid w:val="00ED47D5"/>
    <w:rsid w:val="00F0583E"/>
    <w:rsid w:val="00F35CB6"/>
    <w:rsid w:val="00F36FC0"/>
    <w:rsid w:val="00F87F39"/>
    <w:rsid w:val="00F9037C"/>
    <w:rsid w:val="00FA728C"/>
    <w:rsid w:val="10F37FE4"/>
    <w:rsid w:val="1BE77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character" w:styleId="12">
    <w:name w:val="page number"/>
    <w:basedOn w:val="11"/>
    <w:uiPriority w:val="0"/>
  </w:style>
  <w:style w:type="character" w:customStyle="1" w:styleId="13">
    <w:name w:val="页眉 Char"/>
    <w:basedOn w:val="11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217</Words>
  <Characters>1238</Characters>
  <Lines>10</Lines>
  <Paragraphs>2</Paragraphs>
  <TotalTime>0</TotalTime>
  <ScaleCrop>false</ScaleCrop>
  <LinksUpToDate>false</LinksUpToDate>
  <CharactersWithSpaces>1453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2015-09-17T08:07:00Z</dcterms:created>
  <dc:creator>YlmF</dc:creator>
  <cp:lastModifiedBy>vertesyuan</cp:lastModifiedBy>
  <cp:lastPrinted>2009-09-11T09:00:00Z</cp:lastPrinted>
  <dcterms:modified xsi:type="dcterms:W3CDTF">2021-12-08T08:13:41Z</dcterms:modified>
  <dc:title>研究生部研招字[2008]02号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