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</w:t>
      </w:r>
      <w:r>
        <w:rPr>
          <w:rFonts w:hint="eastAsia" w:eastAsia="黑体"/>
          <w:sz w:val="36"/>
          <w:szCs w:val="36"/>
        </w:rPr>
        <w:t>运筹学</w:t>
      </w:r>
      <w:r>
        <w:rPr>
          <w:rFonts w:hint="eastAsia"/>
          <w:b/>
          <w:bCs/>
          <w:sz w:val="32"/>
          <w:szCs w:val="32"/>
        </w:rPr>
        <w:t>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line="24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试卷满分为150分，考试时间为180分钟．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线性规划与单纯形法部分：约占40</w:t>
      </w:r>
      <w:r>
        <w:rPr>
          <w:rFonts w:hint="eastAsia" w:ascii="仿宋_GB2312" w:eastAsia="仿宋_GB2312"/>
          <w:sz w:val="28"/>
          <w:szCs w:val="28"/>
        </w:rPr>
        <w:t>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60</w:t>
      </w:r>
      <w:r>
        <w:rPr>
          <w:rFonts w:hint="eastAsia" w:ascii="仿宋_GB2312" w:eastAsia="仿宋_GB2312"/>
          <w:sz w:val="28"/>
          <w:szCs w:val="28"/>
        </w:rPr>
        <w:t>％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整数规划部分：约占10</w:t>
      </w:r>
      <w:r>
        <w:rPr>
          <w:rFonts w:hint="eastAsia" w:ascii="仿宋_GB2312" w:eastAsia="仿宋_GB2312"/>
          <w:sz w:val="28"/>
          <w:szCs w:val="28"/>
        </w:rPr>
        <w:t>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％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动态规划部分：约占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％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图与网络分析：约占25</w:t>
      </w:r>
      <w:r>
        <w:rPr>
          <w:rFonts w:hint="eastAsia" w:ascii="仿宋_GB2312" w:eastAsia="仿宋_GB2312"/>
          <w:sz w:val="28"/>
          <w:szCs w:val="28"/>
        </w:rPr>
        <w:t>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35</w:t>
      </w:r>
      <w:r>
        <w:rPr>
          <w:rFonts w:hint="eastAsia" w:ascii="仿宋_GB2312" w:eastAsia="仿宋_GB2312"/>
          <w:sz w:val="28"/>
          <w:szCs w:val="28"/>
        </w:rPr>
        <w:t>％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eastAsia="zh-CN"/>
        </w:rPr>
        <w:t>填空、选择题：约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10分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名词、概念解释题：约10分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问答题：约10分</w:t>
      </w:r>
    </w:p>
    <w:p>
      <w:pPr>
        <w:ind w:firstLine="420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计算题：约120分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snapToGrid w:val="0"/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1．</w:t>
      </w:r>
      <w:r>
        <w:rPr>
          <w:rFonts w:hint="eastAsia" w:ascii="宋体" w:hAnsi="宋体"/>
          <w:b/>
          <w:sz w:val="24"/>
        </w:rPr>
        <w:t xml:space="preserve">线性规划及单纯形法 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(1)了解：经济管理中常见的线性规划问题：生产计划与组织问题、工农业布局问题、合理下料问题、配料问题、运输问题、指派问题等。</w:t>
      </w:r>
    </w:p>
    <w:p>
      <w:pPr>
        <w:snapToGrid w:val="0"/>
        <w:spacing w:line="30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sz w:val="24"/>
        </w:rPr>
        <w:t>(2)理解：单纯形法的基本原理、单纯形法的几何意义，</w:t>
      </w:r>
      <w:r>
        <w:rPr>
          <w:rFonts w:hint="eastAsia"/>
          <w:bCs/>
          <w:sz w:val="24"/>
        </w:rPr>
        <w:t>线性规划问题的解的几种可能情况，单纯形法的思路与图解法的思路的相同之处。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>)</w:t>
      </w:r>
      <w:r>
        <w:rPr>
          <w:sz w:val="24"/>
        </w:rPr>
        <w:t>掌握：线性规划问题的建模方法、线性规划问题数学模型的三个要素（</w:t>
      </w:r>
      <w:r>
        <w:rPr>
          <w:bCs/>
          <w:sz w:val="24"/>
        </w:rPr>
        <w:t>决策变量、约束条件、目标函数</w:t>
      </w:r>
      <w:r>
        <w:rPr>
          <w:sz w:val="24"/>
        </w:rPr>
        <w:t>）</w:t>
      </w:r>
      <w:r>
        <w:rPr>
          <w:rFonts w:hint="eastAsia"/>
          <w:sz w:val="24"/>
        </w:rPr>
        <w:t>，</w:t>
      </w:r>
      <w:r>
        <w:rPr>
          <w:rFonts w:hint="eastAsia"/>
          <w:bCs/>
          <w:sz w:val="24"/>
        </w:rPr>
        <w:t>线性规划问题数学模型的一般形式及标准形式，</w:t>
      </w:r>
      <w:r>
        <w:rPr>
          <w:sz w:val="24"/>
        </w:rPr>
        <w:t>线性规划问题的基、基本解、基本可行解的概念</w:t>
      </w:r>
      <w:r>
        <w:rPr>
          <w:rFonts w:hint="eastAsia"/>
          <w:sz w:val="24"/>
        </w:rPr>
        <w:t>，</w:t>
      </w:r>
      <w:r>
        <w:rPr>
          <w:sz w:val="24"/>
        </w:rPr>
        <w:t>线性规划问题的图解法</w:t>
      </w:r>
      <w:r>
        <w:rPr>
          <w:rFonts w:hint="eastAsia"/>
          <w:sz w:val="24"/>
        </w:rPr>
        <w:t>，</w:t>
      </w:r>
      <w:r>
        <w:rPr>
          <w:sz w:val="24"/>
        </w:rPr>
        <w:t>线性规划问题的单纯形法计算。</w:t>
      </w: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</w:t>
      </w:r>
      <w:r>
        <w:rPr>
          <w:rFonts w:hint="eastAsia" w:ascii="宋体" w:hAnsi="宋体"/>
          <w:b/>
          <w:sz w:val="24"/>
        </w:rPr>
        <w:t xml:space="preserve">对偶理论与灵敏度分析 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(1)了解：对偶问题提出的实际背景，灵敏度分析的概念。</w:t>
      </w:r>
    </w:p>
    <w:p>
      <w:pPr>
        <w:snapToGrid w:val="0"/>
        <w:spacing w:line="30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sz w:val="24"/>
        </w:rPr>
        <w:t>(2)理解：单纯形法的矩阵描述，对偶问题的基本性质，影子价格的概念及</w:t>
      </w:r>
      <w:r>
        <w:rPr>
          <w:rFonts w:hint="eastAsia"/>
          <w:bCs/>
          <w:sz w:val="24"/>
        </w:rPr>
        <w:t>影子价格的经济含义</w:t>
      </w:r>
      <w:r>
        <w:rPr>
          <w:rFonts w:hint="eastAsia"/>
          <w:sz w:val="24"/>
        </w:rPr>
        <w:t>，单纯形法与对偶单纯形法的区别与联系，</w:t>
      </w:r>
      <w:r>
        <w:rPr>
          <w:rFonts w:hint="eastAsia"/>
          <w:bCs/>
          <w:sz w:val="24"/>
        </w:rPr>
        <w:t>对偶单纯形法的应用前提。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掌握：原问题与对偶问题的关系，利用互补松弛性求线性规划问题的解，从原问题的最终单纯形表中直接找出其对偶问题的最优解的方法，对偶单纯形法的计算，几种灵敏度分析：约束条件右端常数项发生变化、目标函数中变量的价值系数发生变化、技术系数发生变化、增加一个约束条件。</w:t>
      </w:r>
    </w:p>
    <w:p>
      <w:pPr>
        <w:snapToGrid w:val="0"/>
        <w:spacing w:line="300" w:lineRule="auto"/>
        <w:rPr>
          <w:rFonts w:hint="eastAsia" w:ascii="黑体" w:eastAsia="黑体"/>
          <w:sz w:val="24"/>
        </w:rPr>
      </w:pPr>
    </w:p>
    <w:p>
      <w:pPr>
        <w:snapToGrid w:val="0"/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</w:t>
      </w:r>
      <w:r>
        <w:rPr>
          <w:rFonts w:hint="eastAsia" w:ascii="宋体" w:hAnsi="宋体"/>
          <w:b/>
          <w:sz w:val="24"/>
        </w:rPr>
        <w:t>运输问题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(1)了解：运输问题数学模型的特点，产销不平衡运输问题转化为产销平衡运输问题的方法。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(2)理解：运输问题的数学模型；求初始调运方案的最小元素法和</w:t>
      </w:r>
      <w:r>
        <w:rPr>
          <w:sz w:val="24"/>
        </w:rPr>
        <w:t>Vogel</w:t>
      </w:r>
      <w:r>
        <w:rPr>
          <w:rFonts w:hint="eastAsia"/>
          <w:sz w:val="24"/>
        </w:rPr>
        <w:t>法、求检验数的位势法和闭回路法。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(3)掌握：产销平衡运输问题的求解方法——表上作业法：用最小元素法和</w:t>
      </w:r>
      <w:r>
        <w:rPr>
          <w:sz w:val="24"/>
        </w:rPr>
        <w:t>Vogel</w:t>
      </w:r>
      <w:r>
        <w:rPr>
          <w:rFonts w:hint="eastAsia"/>
          <w:sz w:val="24"/>
        </w:rPr>
        <w:t>法求初始调运方案，用位势法和闭回路法求检验数，用闭回路调整法改进调运方案。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/>
          <w:sz w:val="24"/>
        </w:rPr>
        <w:t>4．</w:t>
      </w:r>
      <w:r>
        <w:rPr>
          <w:rFonts w:hint="eastAsia" w:ascii="宋体" w:hAnsi="宋体"/>
          <w:b/>
          <w:sz w:val="24"/>
        </w:rPr>
        <w:t>目标规划</w:t>
      </w:r>
    </w:p>
    <w:p>
      <w:pPr>
        <w:snapToGrid w:val="0"/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(1)了解：</w:t>
      </w:r>
      <w:r>
        <w:rPr>
          <w:rFonts w:hint="eastAsia" w:ascii="宋体" w:hAnsi="宋体"/>
          <w:sz w:val="24"/>
        </w:rPr>
        <w:t>目标规划模型的特点。</w:t>
      </w:r>
    </w:p>
    <w:p>
      <w:pPr>
        <w:snapToGrid w:val="0"/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(2)理解：</w:t>
      </w:r>
      <w:r>
        <w:rPr>
          <w:rFonts w:hint="eastAsia" w:ascii="宋体" w:hAnsi="宋体"/>
          <w:sz w:val="24"/>
        </w:rPr>
        <w:t>目标规划的基本理论和基本方法。</w:t>
      </w:r>
    </w:p>
    <w:p>
      <w:pPr>
        <w:snapToGrid w:val="0"/>
        <w:spacing w:line="30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(3)掌握：</w:t>
      </w:r>
      <w:r>
        <w:rPr>
          <w:sz w:val="24"/>
        </w:rPr>
        <w:t>掌握目标规划的建模及其求解方法</w:t>
      </w:r>
      <w:r>
        <w:rPr>
          <w:rFonts w:hint="eastAsia"/>
          <w:sz w:val="24"/>
        </w:rPr>
        <w:t>。</w:t>
      </w:r>
    </w:p>
    <w:p>
      <w:pPr>
        <w:snapToGrid w:val="0"/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</w:t>
      </w:r>
      <w:r>
        <w:rPr>
          <w:rFonts w:hint="eastAsia" w:ascii="宋体" w:hAnsi="宋体"/>
          <w:b/>
          <w:sz w:val="24"/>
        </w:rPr>
        <w:t>整数规划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(1)了解：</w:t>
      </w:r>
      <w:r>
        <w:rPr>
          <w:rFonts w:hint="eastAsia" w:ascii="宋体" w:hAnsi="宋体"/>
          <w:sz w:val="24"/>
        </w:rPr>
        <w:t>整数规划的概念、特点</w:t>
      </w:r>
      <w:r>
        <w:rPr>
          <w:rFonts w:hint="eastAsia"/>
          <w:sz w:val="24"/>
        </w:rPr>
        <w:t>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(2)理解：分枝定界法、割平面法的</w:t>
      </w:r>
      <w:r>
        <w:rPr>
          <w:rFonts w:hint="eastAsia"/>
          <w:sz w:val="24"/>
          <w:lang w:eastAsia="zh-CN"/>
        </w:rPr>
        <w:t>基本</w:t>
      </w:r>
      <w:r>
        <w:rPr>
          <w:rFonts w:hint="eastAsia"/>
          <w:sz w:val="24"/>
        </w:rPr>
        <w:t>思想。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(3)掌握：隐枚举法和指派问题的数学模型及求解。</w:t>
      </w:r>
    </w:p>
    <w:p>
      <w:pPr>
        <w:snapToGrid w:val="0"/>
        <w:spacing w:line="300" w:lineRule="auto"/>
        <w:jc w:val="center"/>
        <w:rPr>
          <w:rFonts w:hint="eastAsia" w:ascii="黑体" w:eastAsia="黑体"/>
          <w:sz w:val="24"/>
        </w:rPr>
      </w:pPr>
    </w:p>
    <w:p>
      <w:pPr>
        <w:snapToGrid w:val="0"/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6. 动态规划</w:t>
      </w:r>
    </w:p>
    <w:p>
      <w:pPr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(1)了解：多阶段决策问题的特点；动态规划的应用领域。</w:t>
      </w:r>
    </w:p>
    <w:p>
      <w:pPr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(2)理解：动态规划的最优性原理和最优性定理。</w:t>
      </w:r>
    </w:p>
    <w:p>
      <w:pPr>
        <w:snapToGrid w:val="0"/>
        <w:spacing w:line="300" w:lineRule="auto"/>
        <w:ind w:firstLine="480" w:firstLineChars="200"/>
        <w:rPr>
          <w:rFonts w:hint="eastAsia" w:ascii="仿宋_GB2312" w:eastAsia="仿宋_GB2312"/>
        </w:rPr>
      </w:pPr>
      <w:r>
        <w:rPr>
          <w:rFonts w:hint="eastAsia"/>
          <w:sz w:val="24"/>
        </w:rPr>
        <w:t>(3)掌握：动态规划的基本概念（包括阶段、状态、可达状态集合、决策、允许决策集合、</w:t>
      </w:r>
      <w:r>
        <w:rPr>
          <w:rFonts w:hint="eastAsia"/>
          <w:bCs/>
          <w:sz w:val="24"/>
        </w:rPr>
        <w:t>状态转移方程、</w:t>
      </w:r>
      <w:r>
        <w:rPr>
          <w:rFonts w:hint="eastAsia"/>
          <w:sz w:val="24"/>
        </w:rPr>
        <w:t>阶段指标函数、过程指标函数、最优值函数等）、基本方程建立及求解。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/>
          <w:b/>
          <w:sz w:val="24"/>
        </w:rPr>
        <w:t>7. 图与网络分析</w:t>
      </w:r>
    </w:p>
    <w:p>
      <w:pPr>
        <w:snapToGrid w:val="0"/>
        <w:spacing w:line="300" w:lineRule="auto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(1)了解：</w:t>
      </w:r>
      <w:r>
        <w:rPr>
          <w:bCs/>
          <w:sz w:val="24"/>
        </w:rPr>
        <w:t>最小费用-最大流问题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中国邮递员问题</w:t>
      </w:r>
      <w:r>
        <w:rPr>
          <w:rFonts w:hint="eastAsia"/>
          <w:bCs/>
          <w:sz w:val="24"/>
        </w:rPr>
        <w:t>。</w:t>
      </w:r>
    </w:p>
    <w:p>
      <w:pPr>
        <w:snapToGrid w:val="0"/>
        <w:spacing w:line="30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sz w:val="24"/>
        </w:rPr>
        <w:t>(2)理解：</w:t>
      </w:r>
      <w:r>
        <w:rPr>
          <w:bCs/>
          <w:sz w:val="24"/>
        </w:rPr>
        <w:t>图的基本概念及基本理论</w:t>
      </w:r>
      <w:r>
        <w:rPr>
          <w:rFonts w:hint="eastAsia"/>
          <w:bCs/>
          <w:sz w:val="24"/>
        </w:rPr>
        <w:t>。</w:t>
      </w:r>
    </w:p>
    <w:p>
      <w:pPr>
        <w:snapToGrid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(3)掌握：</w:t>
      </w:r>
      <w:r>
        <w:rPr>
          <w:sz w:val="24"/>
        </w:rPr>
        <w:t>将实际问题用图的语言表示出来并加以解决</w:t>
      </w:r>
      <w:r>
        <w:rPr>
          <w:rFonts w:hint="eastAsia"/>
          <w:sz w:val="24"/>
        </w:rPr>
        <w:t>，最短路问</w:t>
      </w:r>
      <w:r>
        <w:rPr>
          <w:sz w:val="24"/>
        </w:rPr>
        <w:t>题的解法</w:t>
      </w:r>
      <w:r>
        <w:rPr>
          <w:rFonts w:hint="eastAsia"/>
          <w:sz w:val="24"/>
        </w:rPr>
        <w:t>，网</w:t>
      </w:r>
      <w:r>
        <w:rPr>
          <w:sz w:val="24"/>
        </w:rPr>
        <w:t>络最大流的求法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rFonts w:hint="eastAsia"/>
          <w:sz w:val="24"/>
        </w:rPr>
      </w:pPr>
    </w:p>
    <w:p>
      <w:pPr>
        <w:rPr>
          <w:rFonts w:hint="eastAsia"/>
        </w:rPr>
      </w:pPr>
      <w:r>
        <w:rPr>
          <w:rFonts w:hint="eastAsia" w:ascii="宋体" w:hAnsi="宋体"/>
          <w:b/>
          <w:sz w:val="24"/>
        </w:rPr>
        <w:t>8. 网络计划与图解评审法</w:t>
      </w:r>
    </w:p>
    <w:p>
      <w:pPr>
        <w:snapToGrid w:val="0"/>
        <w:spacing w:line="300" w:lineRule="auto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(1)了解：</w:t>
      </w:r>
      <w:r>
        <w:rPr>
          <w:rFonts w:hint="eastAsia" w:ascii="宋体" w:hAnsi="宋体"/>
          <w:sz w:val="24"/>
        </w:rPr>
        <w:t>网络计划技术的概念</w:t>
      </w:r>
      <w:r>
        <w:rPr>
          <w:rFonts w:hint="eastAsia"/>
          <w:bCs/>
          <w:sz w:val="24"/>
        </w:rPr>
        <w:t>。</w:t>
      </w:r>
    </w:p>
    <w:p>
      <w:pPr>
        <w:snapToGrid w:val="0"/>
        <w:spacing w:line="30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sz w:val="24"/>
        </w:rPr>
        <w:t>(2)理解：</w:t>
      </w:r>
      <w:r>
        <w:rPr>
          <w:bCs/>
          <w:sz w:val="24"/>
        </w:rPr>
        <w:t>网络计划的基本理论及基本</w:t>
      </w:r>
      <w:r>
        <w:rPr>
          <w:rFonts w:hint="eastAsia"/>
          <w:bCs/>
          <w:sz w:val="24"/>
        </w:rPr>
        <w:t>方法。</w:t>
      </w:r>
    </w:p>
    <w:p>
      <w:pPr>
        <w:snapToGrid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(3)掌握：网络图绘制，</w:t>
      </w:r>
      <w:r>
        <w:rPr>
          <w:sz w:val="24"/>
        </w:rPr>
        <w:t>网络时间</w:t>
      </w:r>
      <w:r>
        <w:rPr>
          <w:rFonts w:hint="eastAsia"/>
          <w:sz w:val="24"/>
        </w:rPr>
        <w:t>计算，</w:t>
      </w:r>
      <w:r>
        <w:rPr>
          <w:sz w:val="24"/>
        </w:rPr>
        <w:t>关键线路</w:t>
      </w:r>
      <w:r>
        <w:rPr>
          <w:rFonts w:hint="eastAsia"/>
          <w:sz w:val="24"/>
        </w:rPr>
        <w:t>确定，网络优化。</w:t>
      </w:r>
    </w:p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AF"/>
    <w:rsid w:val="001270B2"/>
    <w:rsid w:val="002C22DE"/>
    <w:rsid w:val="002E172C"/>
    <w:rsid w:val="003D6244"/>
    <w:rsid w:val="004007CC"/>
    <w:rsid w:val="007070F6"/>
    <w:rsid w:val="007F01BF"/>
    <w:rsid w:val="00813DA1"/>
    <w:rsid w:val="008D3C55"/>
    <w:rsid w:val="009B61FB"/>
    <w:rsid w:val="00A358AF"/>
    <w:rsid w:val="00AE27B4"/>
    <w:rsid w:val="00BB61E7"/>
    <w:rsid w:val="00C77316"/>
    <w:rsid w:val="00D628EA"/>
    <w:rsid w:val="00ED0F6E"/>
    <w:rsid w:val="00EE4920"/>
    <w:rsid w:val="00F13EB2"/>
    <w:rsid w:val="00F94D19"/>
    <w:rsid w:val="1D077FF4"/>
    <w:rsid w:val="204B5311"/>
    <w:rsid w:val="40C42A42"/>
    <w:rsid w:val="593309E8"/>
    <w:rsid w:val="5A440825"/>
    <w:rsid w:val="6118535B"/>
    <w:rsid w:val="616036EC"/>
    <w:rsid w:val="69C32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kg</Company>
  <Pages>1</Pages>
  <Words>239</Words>
  <Characters>1368</Characters>
  <Lines>11</Lines>
  <Paragraphs>3</Paragraphs>
  <TotalTime>0</TotalTime>
  <ScaleCrop>false</ScaleCrop>
  <LinksUpToDate>false</LinksUpToDate>
  <CharactersWithSpaces>1604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2009-10-22T01:12:00Z</dcterms:created>
  <dc:creator>User</dc:creator>
  <cp:lastModifiedBy>vertesyuan</cp:lastModifiedBy>
  <dcterms:modified xsi:type="dcterms:W3CDTF">2021-12-08T08:12:53Z</dcterms:modified>
  <dc:title>附件二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