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南昌航空大学202</w:t>
      </w:r>
      <w:r>
        <w:rPr>
          <w:rFonts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</w:rPr>
        <w:t>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 机械设计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考试科目代码：</w:t>
      </w:r>
      <w:r>
        <w:rPr>
          <w:rFonts w:ascii="方正书宋简体" w:eastAsia="方正书宋简体"/>
          <w:sz w:val="24"/>
        </w:rPr>
        <w:t xml:space="preserve"> 831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>考试形式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笔试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考试时间：</w:t>
      </w:r>
      <w:r>
        <w:rPr>
          <w:rFonts w:hint="eastAsia" w:ascii="宋体" w:hAnsi="宋体"/>
          <w:sz w:val="24"/>
        </w:rPr>
        <w:t>180分钟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满分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150分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参考书目：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濮良贵等主编，机械设计（第十版），高等教育出版社，2019.</w:t>
      </w:r>
    </w:p>
    <w:p>
      <w:pPr>
        <w:spacing w:before="78" w:beforeLines="25" w:after="78" w:afterLines="25"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一、试卷结构</w:t>
      </w:r>
    </w:p>
    <w:p>
      <w:pPr>
        <w:pStyle w:val="6"/>
        <w:shd w:val="clear" w:color="auto" w:fill="FFFFFF"/>
        <w:spacing w:before="0" w:beforeAutospacing="0" w:after="0" w:afterAutospacing="0" w:line="360" w:lineRule="exact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1. 选择</w:t>
      </w:r>
      <w:r>
        <w:rPr>
          <w:rFonts w:ascii="Arial" w:hAnsi="Arial" w:cs="Arial"/>
          <w:color w:val="333333"/>
          <w:sz w:val="21"/>
          <w:szCs w:val="21"/>
        </w:rPr>
        <w:t>题</w:t>
      </w:r>
      <w:r>
        <w:rPr>
          <w:rFonts w:hint="eastAsia" w:ascii="Arial" w:hAnsi="Arial" w:cs="Arial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15</w:t>
      </w:r>
      <w:r>
        <w:rPr>
          <w:rFonts w:hint="eastAsia" w:ascii="Arial" w:hAnsi="Arial" w:cs="Arial"/>
          <w:color w:val="333333"/>
          <w:sz w:val="21"/>
          <w:szCs w:val="21"/>
        </w:rPr>
        <w:t>小题，每题2</w:t>
      </w:r>
      <w:r>
        <w:rPr>
          <w:rFonts w:ascii="Arial" w:hAnsi="Arial" w:cs="Arial"/>
          <w:color w:val="333333"/>
          <w:sz w:val="21"/>
          <w:szCs w:val="21"/>
        </w:rPr>
        <w:t>分</w:t>
      </w:r>
      <w:r>
        <w:rPr>
          <w:rFonts w:hint="eastAsia" w:ascii="Arial" w:hAnsi="Arial" w:cs="Arial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共30分</w:t>
      </w:r>
      <w:r>
        <w:rPr>
          <w:rFonts w:hint="eastAsia" w:ascii="Arial" w:hAnsi="Arial" w:cs="Arial"/>
          <w:color w:val="333333"/>
          <w:sz w:val="21"/>
          <w:szCs w:val="21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360" w:lineRule="exact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2. 判断题，</w:t>
      </w:r>
      <w:r>
        <w:rPr>
          <w:rFonts w:ascii="Arial" w:hAnsi="Arial" w:cs="Arial"/>
          <w:color w:val="333333"/>
          <w:sz w:val="21"/>
          <w:szCs w:val="21"/>
        </w:rPr>
        <w:t>15</w:t>
      </w:r>
      <w:r>
        <w:rPr>
          <w:rFonts w:hint="eastAsia" w:ascii="Arial" w:hAnsi="Arial" w:cs="Arial"/>
          <w:color w:val="333333"/>
          <w:sz w:val="21"/>
          <w:szCs w:val="21"/>
        </w:rPr>
        <w:t>小题，每题2</w:t>
      </w:r>
      <w:r>
        <w:rPr>
          <w:rFonts w:ascii="Arial" w:hAnsi="Arial" w:cs="Arial"/>
          <w:color w:val="333333"/>
          <w:sz w:val="21"/>
          <w:szCs w:val="21"/>
        </w:rPr>
        <w:t>分</w:t>
      </w:r>
      <w:r>
        <w:rPr>
          <w:rFonts w:hint="eastAsia" w:ascii="Arial" w:hAnsi="Arial" w:cs="Arial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共3</w:t>
      </w:r>
      <w:r>
        <w:rPr>
          <w:rFonts w:hint="eastAsia" w:ascii="Arial" w:hAnsi="Arial" w:cs="Arial"/>
          <w:color w:val="333333"/>
          <w:sz w:val="21"/>
          <w:szCs w:val="21"/>
        </w:rPr>
        <w:t>0</w:t>
      </w:r>
      <w:r>
        <w:rPr>
          <w:rFonts w:ascii="Arial" w:hAnsi="Arial" w:cs="Arial"/>
          <w:color w:val="333333"/>
          <w:sz w:val="21"/>
          <w:szCs w:val="21"/>
        </w:rPr>
        <w:t>分</w:t>
      </w:r>
      <w:r>
        <w:rPr>
          <w:rFonts w:hint="eastAsia" w:ascii="Arial" w:hAnsi="Arial" w:cs="Arial"/>
          <w:color w:val="333333"/>
          <w:sz w:val="21"/>
          <w:szCs w:val="21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360" w:lineRule="exact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3. 简答</w:t>
      </w:r>
      <w:r>
        <w:rPr>
          <w:rFonts w:ascii="Arial" w:hAnsi="Arial" w:cs="Arial"/>
          <w:color w:val="333333"/>
          <w:sz w:val="21"/>
          <w:szCs w:val="21"/>
        </w:rPr>
        <w:t>题</w:t>
      </w:r>
      <w:r>
        <w:rPr>
          <w:rFonts w:hint="eastAsia" w:ascii="Arial" w:hAnsi="Arial" w:cs="Arial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6</w:t>
      </w:r>
      <w:r>
        <w:rPr>
          <w:rFonts w:hint="eastAsia" w:ascii="Arial" w:hAnsi="Arial" w:cs="Arial"/>
          <w:color w:val="333333"/>
          <w:sz w:val="21"/>
          <w:szCs w:val="21"/>
        </w:rPr>
        <w:t>小题，每题</w:t>
      </w:r>
      <w:r>
        <w:rPr>
          <w:rFonts w:ascii="Arial" w:hAnsi="Arial" w:cs="Arial"/>
          <w:color w:val="333333"/>
          <w:sz w:val="21"/>
          <w:szCs w:val="21"/>
        </w:rPr>
        <w:t>10分</w:t>
      </w:r>
      <w:r>
        <w:rPr>
          <w:rFonts w:hint="eastAsia" w:ascii="Arial" w:hAnsi="Arial" w:cs="Arial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共6</w:t>
      </w:r>
      <w:r>
        <w:rPr>
          <w:rFonts w:hint="eastAsia" w:ascii="Arial" w:hAnsi="Arial" w:cs="Arial"/>
          <w:color w:val="333333"/>
          <w:sz w:val="21"/>
          <w:szCs w:val="21"/>
        </w:rPr>
        <w:t>0</w:t>
      </w:r>
      <w:r>
        <w:rPr>
          <w:rFonts w:ascii="Arial" w:hAnsi="Arial" w:cs="Arial"/>
          <w:color w:val="333333"/>
          <w:sz w:val="21"/>
          <w:szCs w:val="21"/>
        </w:rPr>
        <w:t>分</w:t>
      </w:r>
      <w:r>
        <w:rPr>
          <w:rFonts w:hint="eastAsia" w:ascii="Arial" w:hAnsi="Arial" w:cs="Arial"/>
          <w:color w:val="333333"/>
          <w:sz w:val="21"/>
          <w:szCs w:val="21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4. 计算</w:t>
      </w:r>
      <w:r>
        <w:rPr>
          <w:rFonts w:ascii="Arial" w:hAnsi="Arial" w:cs="Arial"/>
          <w:color w:val="333333"/>
          <w:sz w:val="21"/>
          <w:szCs w:val="21"/>
        </w:rPr>
        <w:t>题</w:t>
      </w:r>
      <w:r>
        <w:rPr>
          <w:rFonts w:hint="eastAsia" w:ascii="Arial" w:hAnsi="Arial" w:cs="Arial"/>
          <w:color w:val="333333"/>
          <w:sz w:val="21"/>
          <w:szCs w:val="21"/>
        </w:rPr>
        <w:t>，3小题，每题10</w:t>
      </w:r>
      <w:r>
        <w:rPr>
          <w:rFonts w:ascii="Arial" w:hAnsi="Arial" w:cs="Arial"/>
          <w:color w:val="333333"/>
          <w:sz w:val="21"/>
          <w:szCs w:val="21"/>
        </w:rPr>
        <w:t>分</w:t>
      </w:r>
      <w:r>
        <w:rPr>
          <w:rFonts w:hint="eastAsia" w:ascii="Arial" w:hAnsi="Arial" w:cs="Arial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共</w:t>
      </w:r>
      <w:r>
        <w:rPr>
          <w:rFonts w:hint="eastAsia" w:ascii="Arial" w:hAnsi="Arial" w:cs="Arial"/>
          <w:color w:val="333333"/>
          <w:sz w:val="21"/>
          <w:szCs w:val="21"/>
        </w:rPr>
        <w:t>30</w:t>
      </w:r>
      <w:r>
        <w:rPr>
          <w:rFonts w:ascii="Arial" w:hAnsi="Arial" w:cs="Arial"/>
          <w:color w:val="333333"/>
          <w:sz w:val="21"/>
          <w:szCs w:val="21"/>
        </w:rPr>
        <w:t>分</w:t>
      </w:r>
      <w:r>
        <w:rPr>
          <w:rFonts w:hint="eastAsia" w:ascii="Arial" w:hAnsi="Arial" w:cs="Arial"/>
          <w:color w:val="333333"/>
          <w:sz w:val="21"/>
          <w:szCs w:val="21"/>
        </w:rPr>
        <w:t>。</w:t>
      </w:r>
    </w:p>
    <w:p>
      <w:pPr>
        <w:snapToGrid w:val="0"/>
        <w:spacing w:before="78" w:beforeLines="25" w:after="78" w:afterLines="25" w:line="360" w:lineRule="auto"/>
        <w:rPr>
          <w:rFonts w:hint="eastAsia"/>
          <w:sz w:val="24"/>
        </w:rPr>
      </w:pPr>
      <w:r>
        <w:rPr>
          <w:rFonts w:hint="eastAsia" w:ascii="宋体" w:hAnsi="宋体"/>
          <w:b/>
          <w:bCs/>
          <w:sz w:val="24"/>
        </w:rPr>
        <w:t>二、考试范围：</w:t>
      </w:r>
    </w:p>
    <w:p>
      <w:pPr>
        <w:spacing w:line="360" w:lineRule="auto"/>
      </w:pPr>
      <w:r>
        <w:rPr>
          <w:rFonts w:hint="eastAsia"/>
        </w:rPr>
        <w:t>1．</w:t>
      </w:r>
      <w:r>
        <w:rPr>
          <w:rFonts w:hint="eastAsia"/>
          <w:b/>
          <w:bCs/>
        </w:rPr>
        <w:t>考查知识点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第1章．绪论：（1）机器的作用；（2）机器的组成要素。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第2章．机械设计总论：（1）机器的构成、设计程序及机械设计的一般要求；（2）零件的一般失效形式、设计要求、设计准则、设计方法、设计步骤及标准化；（3）机械零件的材料及其选用。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第3章．机械零件的强度：（1）材料的疲劳曲线、零件的简化极限应力图；（2）单向变应力时的强度计算方法和应力等效转化的概念；（3）机械零件的抗断裂强度和接触强度。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第4章．摩擦、磨损及润滑概述：（1）摩擦的机理；（2）磨损的规律及机理；（3）润滑的作用及指标；（4）流体动力润滑原理。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5章．螺纹连接：（1）螺纹的类型、螺纹连接的类型、标准连接件及应用场合；（2）螺纹连接的预紧及防松；（3）螺栓组连接的设计；（4）螺纹连接的强度计算；（5）螺纹连接的材料及许用应力；（6）提高螺纹联接强度的措施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第6章．键、花键和销连接：（1）键连接的类型、特征及键的类型和选用；（2）键连接的强度校核计算；（3）花键连接和销连接的类型、特点和应用。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8章．带传动：（1）带传动的类型、特点及应用；（2）V带的结构、V带传动的张紧方法；（3）V带传动的工作原理、受力分析以及弹性滑动和打滑现象；（4）V带传动的失效形式及设计准则；（5）V带传动的设计方法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第9章. 链传动：（1）链传动的特点及应用；（2）传动链的结构；（3）滚子链链轮结构和材料；（4）链传动工作情况分析；（5）链传动的布置、张紧、润滑与防护。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10章．齿轮传动：（1）齿轮传动的特点和应用场合；（2）齿轮传动的失效形式、材料及其选择原则、设计准则及强度计算方法；（3）标准直齿、斜齿、圆锥齿轮传动的强度计算；（4）齿轮传动的设计参数、许用应力与精度选择；（5）齿轮结构设计原则；（6）齿轮传动的润滑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第11章．蜗杆传动：（1）蜗杆传动类型；（2）蜗杆传动的参数及尺寸计算；（3）蜗杆传动的受力分析及强度计算；（3）蜗杆传动的效率、润滑、热平衡原理。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第12章．滑动轴承：（1）滑动轴承的特点和应用场合，滑动轴承的典型结构、轴瓦材料及选用原则；（2）不完全液体润滑滑动轴承和液体动力润滑径向滑动轴承的设计原理。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第13章．滚动轴承：（1）滚动轴承的类型及其代号；（2）轴承类型的选用原则和轴承寿命计算；（3）滚动轴承的工作情况及轴承尺寸的选择；（4）轴承装置设计。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第14章．联轴器和离合器：（1）常用联轴器和离合器的类型、用途及区别；（2）常用联轴器和离合器的结构、工作原理、性能、特点及选择与计算方法。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ascii="宋体" w:hAnsi="宋体" w:cs="宋体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第15章．轴：（1）轴的类型与区别；（2）轴的结构设计步骤和方法及轴系设计的注意问题；（3）提高轴的承载能力的措施；（4）轴的强度设计方法、计算特点和适用场合。</w:t>
      </w:r>
    </w:p>
    <w:p>
      <w:pPr>
        <w:spacing w:line="360" w:lineRule="auto"/>
      </w:pPr>
      <w:r>
        <w:rPr>
          <w:rFonts w:hint="eastAsia"/>
        </w:rPr>
        <w:t>2．</w:t>
      </w:r>
      <w:r>
        <w:rPr>
          <w:rFonts w:hint="eastAsia"/>
          <w:b/>
          <w:bCs/>
        </w:rPr>
        <w:t>考查重点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第2章．机械设计总论：（1）机器的设计程序及机械设计的一般要求；（2）零件的一般失效形式、设计要求、设计准则、设计方法、设计步骤。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第3章．机械零件的强度：（1）材料的疲劳曲线、零件的简化极限应力图（</w:t>
      </w:r>
      <w:r>
        <w:rPr>
          <w:rFonts w:hint="eastAsia" w:ascii="黑体" w:hAnsi="黑体" w:eastAsia="黑体"/>
          <w:color w:val="auto"/>
          <w:sz w:val="21"/>
          <w:szCs w:val="21"/>
        </w:rPr>
        <w:t>计算题</w:t>
      </w:r>
      <w:r>
        <w:rPr>
          <w:rFonts w:hint="eastAsia" w:ascii="宋体" w:hAnsi="宋体"/>
          <w:color w:val="auto"/>
          <w:sz w:val="21"/>
          <w:szCs w:val="21"/>
        </w:rPr>
        <w:t>）；（2）单向变应力时的强度计算方法。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第4章．摩擦、磨损及润滑概述：（1）摩擦的机理；（2）磨损的规律及机理；（3）流体动力润滑原理。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第5章．螺纹连接：（1）螺纹连接的类型；（2）螺纹连接的预紧及防松；（3）螺栓组结构设计原则及受力分析；（4）螺纹连接的强度计算（</w:t>
      </w:r>
      <w:r>
        <w:rPr>
          <w:rFonts w:hint="eastAsia" w:ascii="黑体" w:hAnsi="黑体" w:eastAsia="黑体"/>
          <w:color w:val="auto"/>
          <w:sz w:val="21"/>
          <w:szCs w:val="21"/>
        </w:rPr>
        <w:t>计算题</w:t>
      </w:r>
      <w:r>
        <w:rPr>
          <w:rFonts w:hint="eastAsia" w:ascii="宋体" w:hAnsi="宋体"/>
          <w:color w:val="auto"/>
          <w:sz w:val="21"/>
          <w:szCs w:val="21"/>
        </w:rPr>
        <w:t>）；（5）提高螺纹联接强度的措施。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第6章．键、花键和销连接：（1）键连接的类型、特征及键的类型和选用；（2）键连接的强度校核计算；（3）花键连接和销连接的类型、特点和应用。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第8章．带传动：（1）带传动的类型、特点及应用；（2）V带的结构、V带传动的张紧方法；（3）V带传动的工作原理、受力分析（</w:t>
      </w:r>
      <w:r>
        <w:rPr>
          <w:rFonts w:hint="eastAsia" w:ascii="黑体" w:hAnsi="黑体" w:eastAsia="黑体"/>
          <w:color w:val="auto"/>
          <w:sz w:val="21"/>
          <w:szCs w:val="21"/>
        </w:rPr>
        <w:t>计算题</w:t>
      </w:r>
      <w:r>
        <w:rPr>
          <w:rFonts w:hint="eastAsia" w:ascii="宋体" w:hAnsi="宋体"/>
          <w:color w:val="auto"/>
          <w:sz w:val="21"/>
          <w:szCs w:val="21"/>
        </w:rPr>
        <w:t>）；（4）V带传动的失效形式及设计准则；（5）弹性滑动和打滑现象。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第10章．齿轮传动：（1）齿轮传动的特点和应用场合；（2）齿轮传动的失效形式、材料及其选择原则、设计准则；（3）标准直齿、斜齿、圆锥齿轮传动的强度计算。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第12章．滑动轴承：（1）滑动轴承的特点和应用场合；（2）不完全液体润滑滑动轴承和液体动力润滑径向滑动轴承的设计原理。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第13章．滚动轴承：（1）滚动轴承的类型及其代号；（2）轴承类型的选用原则和轴承寿命计算（</w:t>
      </w:r>
      <w:r>
        <w:rPr>
          <w:rFonts w:hint="eastAsia" w:ascii="黑体" w:hAnsi="黑体" w:eastAsia="黑体"/>
          <w:color w:val="auto"/>
          <w:sz w:val="21"/>
          <w:szCs w:val="21"/>
        </w:rPr>
        <w:t>计算题</w:t>
      </w:r>
      <w:r>
        <w:rPr>
          <w:rFonts w:hint="eastAsia" w:ascii="宋体" w:hAnsi="宋体"/>
          <w:color w:val="auto"/>
          <w:sz w:val="21"/>
          <w:szCs w:val="21"/>
        </w:rPr>
        <w:t>）；（3）轴承装置设计。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第14章．联轴器和离合器：（1）常用联轴器和离合器的类型、用途及区别；（2）常用联轴器和离合器的特点及选择。</w:t>
      </w:r>
    </w:p>
    <w:p>
      <w:pPr>
        <w:pStyle w:val="9"/>
        <w:spacing w:before="0" w:beforeAutospacing="0" w:after="0" w:afterAutospacing="0" w:line="360" w:lineRule="exact"/>
        <w:ind w:firstLine="0"/>
        <w:jc w:val="both"/>
        <w:rPr>
          <w:rFonts w:ascii="宋体" w:hAnsi="宋体" w:cs="宋体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第15章．轴：（1）轴的类型与区别；（2）轴结构设计的注意问题；（3）提高轴的承载能力的措施；（</w:t>
      </w:r>
      <w:r>
        <w:rPr>
          <w:rFonts w:ascii="宋体" w:hAnsi="宋体"/>
          <w:color w:val="auto"/>
          <w:sz w:val="21"/>
          <w:szCs w:val="21"/>
        </w:rPr>
        <w:t>4</w:t>
      </w:r>
      <w:r>
        <w:rPr>
          <w:rFonts w:hint="eastAsia" w:ascii="宋体" w:hAnsi="宋体"/>
          <w:color w:val="auto"/>
          <w:sz w:val="21"/>
          <w:szCs w:val="21"/>
        </w:rPr>
        <w:t>）轴的强度计算（</w:t>
      </w:r>
      <w:r>
        <w:rPr>
          <w:rFonts w:hint="eastAsia" w:ascii="黑体" w:hAnsi="黑体" w:eastAsia="黑体"/>
          <w:color w:val="auto"/>
          <w:sz w:val="21"/>
          <w:szCs w:val="21"/>
        </w:rPr>
        <w:t>计算题</w:t>
      </w:r>
      <w:r>
        <w:rPr>
          <w:rFonts w:hint="eastAsia" w:ascii="宋体" w:hAnsi="宋体"/>
          <w:color w:val="auto"/>
          <w:sz w:val="21"/>
          <w:szCs w:val="21"/>
        </w:rPr>
        <w:t>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01A6A"/>
    <w:rsid w:val="00010685"/>
    <w:rsid w:val="00013A4D"/>
    <w:rsid w:val="00017160"/>
    <w:rsid w:val="000654F1"/>
    <w:rsid w:val="0007075B"/>
    <w:rsid w:val="000A31F4"/>
    <w:rsid w:val="000A560D"/>
    <w:rsid w:val="000E3AC1"/>
    <w:rsid w:val="000F2425"/>
    <w:rsid w:val="00103FA4"/>
    <w:rsid w:val="00104353"/>
    <w:rsid w:val="0010592C"/>
    <w:rsid w:val="0011448B"/>
    <w:rsid w:val="00133BE2"/>
    <w:rsid w:val="00144C93"/>
    <w:rsid w:val="00154D70"/>
    <w:rsid w:val="00177042"/>
    <w:rsid w:val="00184F35"/>
    <w:rsid w:val="00192CA3"/>
    <w:rsid w:val="0020273F"/>
    <w:rsid w:val="00215C9E"/>
    <w:rsid w:val="002301F3"/>
    <w:rsid w:val="00233CD1"/>
    <w:rsid w:val="00246DE6"/>
    <w:rsid w:val="00273EF5"/>
    <w:rsid w:val="002744EE"/>
    <w:rsid w:val="00294C62"/>
    <w:rsid w:val="002B760E"/>
    <w:rsid w:val="002C10AE"/>
    <w:rsid w:val="002C315F"/>
    <w:rsid w:val="002D1835"/>
    <w:rsid w:val="002F0C32"/>
    <w:rsid w:val="002F269A"/>
    <w:rsid w:val="003026AC"/>
    <w:rsid w:val="00315D06"/>
    <w:rsid w:val="0032171F"/>
    <w:rsid w:val="00347C8E"/>
    <w:rsid w:val="00364F84"/>
    <w:rsid w:val="0038075D"/>
    <w:rsid w:val="00396D63"/>
    <w:rsid w:val="003977D6"/>
    <w:rsid w:val="003A0FDF"/>
    <w:rsid w:val="003C58E7"/>
    <w:rsid w:val="003F37E5"/>
    <w:rsid w:val="004175C0"/>
    <w:rsid w:val="004360A9"/>
    <w:rsid w:val="00436CDF"/>
    <w:rsid w:val="00455D1D"/>
    <w:rsid w:val="004679AF"/>
    <w:rsid w:val="00495DC4"/>
    <w:rsid w:val="0049615E"/>
    <w:rsid w:val="0049766E"/>
    <w:rsid w:val="004A01CA"/>
    <w:rsid w:val="004B613D"/>
    <w:rsid w:val="004B61AE"/>
    <w:rsid w:val="004C66F9"/>
    <w:rsid w:val="004D4926"/>
    <w:rsid w:val="004D67D4"/>
    <w:rsid w:val="004E6E50"/>
    <w:rsid w:val="00534763"/>
    <w:rsid w:val="00546E4C"/>
    <w:rsid w:val="005827ED"/>
    <w:rsid w:val="005A1001"/>
    <w:rsid w:val="005B4C2D"/>
    <w:rsid w:val="005C37A9"/>
    <w:rsid w:val="005D579C"/>
    <w:rsid w:val="005E6920"/>
    <w:rsid w:val="00601C63"/>
    <w:rsid w:val="006065BC"/>
    <w:rsid w:val="006177BB"/>
    <w:rsid w:val="006274A8"/>
    <w:rsid w:val="00633A99"/>
    <w:rsid w:val="00641448"/>
    <w:rsid w:val="006470FF"/>
    <w:rsid w:val="00655294"/>
    <w:rsid w:val="00660F36"/>
    <w:rsid w:val="00670D8B"/>
    <w:rsid w:val="0067181B"/>
    <w:rsid w:val="0067248E"/>
    <w:rsid w:val="0067297F"/>
    <w:rsid w:val="00675B9C"/>
    <w:rsid w:val="0069472A"/>
    <w:rsid w:val="006A0206"/>
    <w:rsid w:val="006A10DA"/>
    <w:rsid w:val="006A7B1C"/>
    <w:rsid w:val="006B3C31"/>
    <w:rsid w:val="006C670D"/>
    <w:rsid w:val="006D2019"/>
    <w:rsid w:val="006F72AA"/>
    <w:rsid w:val="00704D90"/>
    <w:rsid w:val="00711937"/>
    <w:rsid w:val="00726050"/>
    <w:rsid w:val="0075058D"/>
    <w:rsid w:val="00764252"/>
    <w:rsid w:val="007A5CA2"/>
    <w:rsid w:val="007A7875"/>
    <w:rsid w:val="007B7CD1"/>
    <w:rsid w:val="007D0A3E"/>
    <w:rsid w:val="00825260"/>
    <w:rsid w:val="008347FB"/>
    <w:rsid w:val="00851CF7"/>
    <w:rsid w:val="008837A4"/>
    <w:rsid w:val="0088404B"/>
    <w:rsid w:val="00885C73"/>
    <w:rsid w:val="00892B70"/>
    <w:rsid w:val="008A7105"/>
    <w:rsid w:val="008B2971"/>
    <w:rsid w:val="0090798E"/>
    <w:rsid w:val="00923B1C"/>
    <w:rsid w:val="00961E6E"/>
    <w:rsid w:val="009A2181"/>
    <w:rsid w:val="009A71D0"/>
    <w:rsid w:val="009F1E34"/>
    <w:rsid w:val="00A135EC"/>
    <w:rsid w:val="00A56DDC"/>
    <w:rsid w:val="00A6664F"/>
    <w:rsid w:val="00A8556F"/>
    <w:rsid w:val="00AC3BC1"/>
    <w:rsid w:val="00AC56FA"/>
    <w:rsid w:val="00AC6612"/>
    <w:rsid w:val="00AE44D1"/>
    <w:rsid w:val="00AE77F7"/>
    <w:rsid w:val="00B07B7B"/>
    <w:rsid w:val="00B24D26"/>
    <w:rsid w:val="00B33A05"/>
    <w:rsid w:val="00B648AA"/>
    <w:rsid w:val="00B64F85"/>
    <w:rsid w:val="00BB3183"/>
    <w:rsid w:val="00BC27DE"/>
    <w:rsid w:val="00BE0CCD"/>
    <w:rsid w:val="00C1168B"/>
    <w:rsid w:val="00C11D10"/>
    <w:rsid w:val="00C85D7E"/>
    <w:rsid w:val="00CA01DE"/>
    <w:rsid w:val="00CA5F35"/>
    <w:rsid w:val="00CD1693"/>
    <w:rsid w:val="00CE5682"/>
    <w:rsid w:val="00D21B8E"/>
    <w:rsid w:val="00D66C7C"/>
    <w:rsid w:val="00D70862"/>
    <w:rsid w:val="00DD6EF7"/>
    <w:rsid w:val="00E2148E"/>
    <w:rsid w:val="00E463B7"/>
    <w:rsid w:val="00E87E46"/>
    <w:rsid w:val="00E90921"/>
    <w:rsid w:val="00E91382"/>
    <w:rsid w:val="00E95A58"/>
    <w:rsid w:val="00EA14DD"/>
    <w:rsid w:val="00EB7735"/>
    <w:rsid w:val="00EC3DB2"/>
    <w:rsid w:val="00EE67D3"/>
    <w:rsid w:val="00F3654C"/>
    <w:rsid w:val="00F43F11"/>
    <w:rsid w:val="00F60014"/>
    <w:rsid w:val="00F61E27"/>
    <w:rsid w:val="00F80256"/>
    <w:rsid w:val="00F91670"/>
    <w:rsid w:val="00F93E3D"/>
    <w:rsid w:val="00FA6735"/>
    <w:rsid w:val="00FA6F90"/>
    <w:rsid w:val="00FC42B8"/>
    <w:rsid w:val="00FD1CBD"/>
    <w:rsid w:val="177B3990"/>
    <w:rsid w:val="18233018"/>
    <w:rsid w:val="411D5B03"/>
    <w:rsid w:val="44553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main_content"/>
    <w:basedOn w:val="1"/>
    <w:uiPriority w:val="0"/>
    <w:pPr>
      <w:widowControl/>
      <w:spacing w:before="100" w:beforeAutospacing="1" w:after="100" w:afterAutospacing="1" w:line="375" w:lineRule="atLeast"/>
      <w:ind w:firstLine="440"/>
      <w:jc w:val="left"/>
    </w:pPr>
    <w:rPr>
      <w:rFonts w:ascii="_x000B__x000C_" w:hAnsi="_x000B__x000C_"/>
      <w:color w:val="000000"/>
      <w:kern w:val="0"/>
      <w:sz w:val="20"/>
      <w:szCs w:val="20"/>
    </w:rPr>
  </w:style>
  <w:style w:type="character" w:customStyle="1" w:styleId="10">
    <w:name w:val="页脚 字符"/>
    <w:link w:val="4"/>
    <w:uiPriority w:val="0"/>
    <w:rPr>
      <w:kern w:val="2"/>
      <w:sz w:val="18"/>
      <w:szCs w:val="18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  <w:style w:type="character" w:customStyle="1" w:styleId="12">
    <w:name w:val="纯文本 字符"/>
    <w:link w:val="2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2</Pages>
  <Words>315</Words>
  <Characters>1797</Characters>
  <Lines>14</Lines>
  <Paragraphs>4</Paragraphs>
  <TotalTime>0</TotalTime>
  <ScaleCrop>false</ScaleCrop>
  <LinksUpToDate>false</LinksUpToDate>
  <CharactersWithSpaces>2108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2020-10-20T10:03:00Z</dcterms:created>
  <dc:creator>zsb</dc:creator>
  <cp:lastModifiedBy>vertesyuan</cp:lastModifiedBy>
  <cp:lastPrinted>2019-10-18T06:34:00Z</cp:lastPrinted>
  <dcterms:modified xsi:type="dcterms:W3CDTF">2021-12-10T02:53:09Z</dcterms:modified>
  <dc:title>考试大纲格式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