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0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同等学力考试科目名称：原子物理学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一、考查目标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要求考生系统掌握《原子物理学》的基本概念、基本理论和基本方法。掌握原子、分子及原子核的基本结构、运动规律，并能够利用量子化概念解释它们的表观现象和性质。要求考生掌握原子及原子核内微观粒子运动状态的描述方法，并具有一定的抽象思维能力和逻辑思维能力。</w:t>
      </w:r>
      <w:r>
        <w:rPr>
          <w:rFonts w:hint="eastAsia" w:ascii="宋体" w:hAnsi="宋体" w:cs="宋体"/>
          <w:color w:val="000000"/>
          <w:sz w:val="24"/>
          <w:szCs w:val="24"/>
        </w:rPr>
        <w:t>理解原子轨道和原子自旋量子化的物理意义，熟悉泡利不相容原理及其对元素周期性的解释，掌握X射线的产生、放射性元素的衰变、以及常见的核反应方程，具有综合运用所学知识进行分析问题和解决问题的能力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二、考试内容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(1)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原子的位形：卢瑟福模型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卢瑟福模型；卢瑟福散射公式；卢瑟福散射公式实验验证；卢瑟福模型的物理意义；卢瑟福模型的局限。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原子的量子态：玻尔模型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普朗克解释黑体辐射的量子假说；爱因斯坦光量子假说；爱因斯坦光电方程；玻尔原子结构模型；氢原子光谱；类氢原子光谱；原子量子态的实验验证：夫兰克-赫兹实验。</w:t>
      </w:r>
      <w:r>
        <w:rPr>
          <w:rFonts w:ascii="宋体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量子力学基础理论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波粒二象性；波函数及其统计解释；波函数条件；薛定谔方程；德布罗意波长；测不准原理。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原子的精细结构：电子的自旋</w:t>
      </w:r>
    </w:p>
    <w:p>
      <w:pPr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原子中电子轨道磁矩；电子自旋假设；正常和反常塞曼效应；碱金属双线；史特恩-盖拉赫实验原理与应用。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(5)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多电子原理：泡利原理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氦原子光谱能级；两个电子的轨道耦合方式及原理；两个电子的轨道和自旋耦合方式及原理；泡利不相容原理；元素周期性。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</w:t>
      </w:r>
    </w:p>
    <w:p>
      <w:pPr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X射线的发现；X射线的波动性；X射线的产生机制；康普顿散射；X射线的吸收。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原子核物理概念</w:t>
      </w:r>
    </w:p>
    <w:p>
      <w:pPr>
        <w:spacing w:line="360" w:lineRule="auto"/>
        <w:ind w:firstLine="465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原子核结构；原子核的质量；核力；核矩。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(8)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原子核的运动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放射性衰变的基本规律；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α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β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衰变；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γ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变；核反应；裂变与聚变。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cs="宋体"/>
          <w:b/>
          <w:bCs/>
          <w:sz w:val="28"/>
          <w:szCs w:val="28"/>
        </w:rPr>
        <w:t>考查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要求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(1)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原子的位形：卢瑟福模型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掌握卢瑟福模型提出的背景知识、意义及其局限性；熟悉卢瑟福散射公式及其物理意义；掌握瞄准距离、最小距离及其散射截面的计算。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(2)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原子的量子态：玻尔模型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物理、量子力学发展史中几个重要实验：黑体辐射、光电效应、光谱和夫兰克-赫兹实验；熟悉普朗克量子假说、爱因斯坦光量子假说和爱因斯坦光电方程；掌握玻尔原子结构模型理论；能够利用波尔模型计算氢原子、类氢原子的能级、轨道半径、轨道速度。</w:t>
      </w:r>
      <w:r>
        <w:rPr>
          <w:rFonts w:ascii="宋体" w:cs="Times New Roman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(3)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量子力学基础理论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掌握薛定谔方程；熟悉波函数条件；掌握波粒二象性基本原理和测不准原理；掌握德布罗意波长的求解方法。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(4)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原子的精细结构：电子的自旋</w:t>
      </w:r>
    </w:p>
    <w:p>
      <w:pPr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掌握原子中电子轨道磁矩的求解方法；掌握电子自旋假设；熟悉正常和反常塞曼效应；理解史特恩-盖拉赫实验原理与应用。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(5)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多电子原理：泡利原理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掌握两个电子的轨道耦合方式及原理、两个电子的轨道和自旋耦合方式及原理；掌握泡利不相容原理与应用；掌握原子各壳层中电子数和原子基态的求解方法；能够解释元素的周期性。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(6)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X射线</w:t>
      </w:r>
    </w:p>
    <w:p>
      <w:pPr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掌握X射线的波动性；熟悉X射线的产生机制；掌握康普顿散射基本原理；理解X射线的吸收。</w:t>
      </w:r>
    </w:p>
    <w:p>
      <w:pPr>
        <w:spacing w:line="360" w:lineRule="auto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(7)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原子核物理概念</w:t>
      </w:r>
    </w:p>
    <w:p>
      <w:pPr>
        <w:spacing w:line="360" w:lineRule="auto"/>
        <w:ind w:firstLine="465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掌握原子核的结构；熟悉原子核的性质：质量、核力、核矩。</w:t>
      </w:r>
    </w:p>
    <w:p>
      <w:pPr>
        <w:spacing w:line="360" w:lineRule="auto"/>
        <w:ind w:firstLine="360" w:firstLineChars="15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(8)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原子核的运动</w:t>
      </w:r>
    </w:p>
    <w:p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掌握放射性衰变的基本规律；掌握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α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</w:t>
      </w:r>
      <w:r>
        <w:rPr>
          <w:rFonts w:hint="eastAsia" w:ascii="Times New Roman" w:hAnsi="宋体" w:cs="Times New Roman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β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衰变</w:t>
      </w:r>
      <w:r>
        <w:rPr>
          <w:rFonts w:hint="eastAsia" w:ascii="Times New Roman" w:hAnsi="宋体" w:cs="Times New Roman"/>
          <w:color w:val="000000"/>
          <w:kern w:val="0"/>
          <w:sz w:val="24"/>
          <w:szCs w:val="24"/>
        </w:rPr>
        <w:t>和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γ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衰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变基本方程；掌握求解核反应相关方程的方法；熟悉核裂变与聚变基本原理。</w:t>
      </w:r>
    </w:p>
    <w:p>
      <w:pPr>
        <w:spacing w:line="360" w:lineRule="auto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四、试卷结构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试卷包含以下几类题型：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 xml:space="preserve">填空题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10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选择题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宋体" w:cs="宋体"/>
          <w:sz w:val="24"/>
          <w:szCs w:val="24"/>
        </w:rPr>
        <w:t>简答题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宋体" w:cs="宋体"/>
          <w:sz w:val="24"/>
          <w:szCs w:val="24"/>
        </w:rPr>
        <w:t xml:space="preserve">题，每题 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hint="eastAsia" w:ascii="Times New Roman" w:hAnsi="宋体" w:cs="宋体"/>
          <w:sz w:val="24"/>
          <w:szCs w:val="24"/>
        </w:rPr>
        <w:t>分；</w:t>
      </w:r>
    </w:p>
    <w:p>
      <w:pPr>
        <w:spacing w:line="360" w:lineRule="auto"/>
        <w:ind w:firstLine="480"/>
        <w:rPr>
          <w:rFonts w:hint="eastAsia" w:ascii="Times New Roman" w:hAnsi="宋体" w:cs="宋体"/>
          <w:sz w:val="24"/>
          <w:szCs w:val="24"/>
        </w:rPr>
      </w:pPr>
      <w:r>
        <w:rPr>
          <w:rFonts w:hint="eastAsia" w:ascii="Times New Roman" w:hAnsi="宋体" w:cs="宋体"/>
          <w:sz w:val="24"/>
          <w:szCs w:val="24"/>
        </w:rPr>
        <w:t>计算题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宋体" w:cs="宋体"/>
          <w:sz w:val="24"/>
          <w:szCs w:val="24"/>
        </w:rPr>
        <w:t>共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hint="eastAsia" w:ascii="Times New Roman" w:hAnsi="宋体" w:cs="宋体"/>
          <w:sz w:val="24"/>
          <w:szCs w:val="24"/>
        </w:rPr>
        <w:t>题，每题</w:t>
      </w:r>
      <w:r>
        <w:rPr>
          <w:rFonts w:hint="eastAsia" w:ascii="Times New Roman" w:hAnsi="Times New Roman" w:cs="Times New Roman"/>
          <w:sz w:val="24"/>
          <w:szCs w:val="24"/>
        </w:rPr>
        <w:t>15</w:t>
      </w:r>
      <w:r>
        <w:rPr>
          <w:rFonts w:hint="eastAsia" w:ascii="Times New Roman" w:hAnsi="宋体" w:cs="宋体"/>
          <w:sz w:val="24"/>
          <w:szCs w:val="24"/>
        </w:rPr>
        <w:t>分，合计</w:t>
      </w:r>
      <w:r>
        <w:rPr>
          <w:rFonts w:hint="eastAsia" w:ascii="Times New Roman" w:hAnsi="Times New Roman" w:cs="Times New Roman"/>
          <w:sz w:val="24"/>
          <w:szCs w:val="24"/>
        </w:rPr>
        <w:t>60</w:t>
      </w:r>
      <w:r>
        <w:rPr>
          <w:rFonts w:hint="eastAsia" w:ascii="Times New Roman" w:hAnsi="宋体" w:cs="宋体"/>
          <w:sz w:val="24"/>
          <w:szCs w:val="24"/>
        </w:rPr>
        <w:t>分。</w:t>
      </w:r>
    </w:p>
    <w:p>
      <w:pPr>
        <w:spacing w:line="360" w:lineRule="auto"/>
        <w:jc w:val="lef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五、参考书目</w:t>
      </w:r>
    </w:p>
    <w:p>
      <w:pPr>
        <w:spacing w:line="360" w:lineRule="auto"/>
        <w:ind w:firstLine="470" w:firstLineChars="196"/>
        <w:jc w:val="left"/>
        <w:rPr>
          <w:rFonts w:hint="eastAsia" w:ascii="Times New Roman" w:hAns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《原子物理学》褚圣麟，高等教育出版社</w:t>
      </w:r>
    </w:p>
    <w:sectPr>
      <w:footerReference r:id="rId3" w:type="default"/>
      <w:pgSz w:w="11906" w:h="16838"/>
      <w:pgMar w:top="1440" w:right="1800" w:bottom="1440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7A"/>
    <w:rsid w:val="0001300F"/>
    <w:rsid w:val="000E3AB9"/>
    <w:rsid w:val="0010133F"/>
    <w:rsid w:val="0014296D"/>
    <w:rsid w:val="001538B2"/>
    <w:rsid w:val="00220D3F"/>
    <w:rsid w:val="002629BA"/>
    <w:rsid w:val="00271D0B"/>
    <w:rsid w:val="00281C6D"/>
    <w:rsid w:val="002D7571"/>
    <w:rsid w:val="002F6FA2"/>
    <w:rsid w:val="003A2687"/>
    <w:rsid w:val="00413A37"/>
    <w:rsid w:val="0045436B"/>
    <w:rsid w:val="0046556C"/>
    <w:rsid w:val="004A4593"/>
    <w:rsid w:val="004F3D4D"/>
    <w:rsid w:val="0050607C"/>
    <w:rsid w:val="00523490"/>
    <w:rsid w:val="00527CF1"/>
    <w:rsid w:val="00554735"/>
    <w:rsid w:val="00555203"/>
    <w:rsid w:val="00560A43"/>
    <w:rsid w:val="0056250F"/>
    <w:rsid w:val="005753AB"/>
    <w:rsid w:val="00597424"/>
    <w:rsid w:val="005A2CF5"/>
    <w:rsid w:val="005B2E2A"/>
    <w:rsid w:val="005B43E9"/>
    <w:rsid w:val="005E73C2"/>
    <w:rsid w:val="005F044C"/>
    <w:rsid w:val="00640FEA"/>
    <w:rsid w:val="006546FE"/>
    <w:rsid w:val="00665B05"/>
    <w:rsid w:val="006E7194"/>
    <w:rsid w:val="00732121"/>
    <w:rsid w:val="007704E5"/>
    <w:rsid w:val="00775356"/>
    <w:rsid w:val="007C4972"/>
    <w:rsid w:val="007C4BA8"/>
    <w:rsid w:val="008120E3"/>
    <w:rsid w:val="00812CB7"/>
    <w:rsid w:val="008407C0"/>
    <w:rsid w:val="00862586"/>
    <w:rsid w:val="008654D3"/>
    <w:rsid w:val="00885BED"/>
    <w:rsid w:val="008A35AE"/>
    <w:rsid w:val="008E0398"/>
    <w:rsid w:val="00916CEF"/>
    <w:rsid w:val="00932054"/>
    <w:rsid w:val="0093789F"/>
    <w:rsid w:val="00965442"/>
    <w:rsid w:val="00987EBE"/>
    <w:rsid w:val="009B1E1F"/>
    <w:rsid w:val="009E3892"/>
    <w:rsid w:val="00A022C0"/>
    <w:rsid w:val="00A17D79"/>
    <w:rsid w:val="00A350BC"/>
    <w:rsid w:val="00A70A9F"/>
    <w:rsid w:val="00A755AC"/>
    <w:rsid w:val="00AB1915"/>
    <w:rsid w:val="00B13A3D"/>
    <w:rsid w:val="00BA6C9B"/>
    <w:rsid w:val="00BA768F"/>
    <w:rsid w:val="00BD4DE3"/>
    <w:rsid w:val="00C40319"/>
    <w:rsid w:val="00C963BB"/>
    <w:rsid w:val="00CD753A"/>
    <w:rsid w:val="00DD683A"/>
    <w:rsid w:val="00DE1CBA"/>
    <w:rsid w:val="00E34516"/>
    <w:rsid w:val="00E42C44"/>
    <w:rsid w:val="00E65F86"/>
    <w:rsid w:val="00E85498"/>
    <w:rsid w:val="00ED0590"/>
    <w:rsid w:val="00EE4882"/>
    <w:rsid w:val="00F22D7A"/>
    <w:rsid w:val="00F338C0"/>
    <w:rsid w:val="00F5150F"/>
    <w:rsid w:val="00FE645C"/>
    <w:rsid w:val="3B620353"/>
    <w:rsid w:val="74346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SYNU</Company>
  <Pages>3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2017-09-15T06:23:00Z</dcterms:created>
  <dc:creator>GTF</dc:creator>
  <cp:lastModifiedBy>vertesyuan</cp:lastModifiedBy>
  <dcterms:modified xsi:type="dcterms:W3CDTF">2021-12-10T06:43:15Z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