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ind w:firstLine="420"/>
        <w:rPr>
          <w:rFonts w:hint="eastAsia"/>
        </w:rPr>
      </w:pPr>
      <w:bookmarkStart w:id="0" w:name="_GoBack"/>
      <w:bookmarkEnd w:id="0"/>
    </w:p>
    <w:p>
      <w:pPr>
        <w:adjustRightInd w:val="0"/>
        <w:snapToGrid w:val="0"/>
        <w:spacing w:line="460" w:lineRule="exact"/>
        <w:ind w:firstLine="1606" w:firstLineChars="50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    《中国现当代文学》考试大纲</w:t>
      </w:r>
    </w:p>
    <w:p>
      <w:pPr>
        <w:adjustRightInd w:val="0"/>
        <w:snapToGrid w:val="0"/>
        <w:spacing w:line="460" w:lineRule="exact"/>
        <w:ind w:firstLine="1269" w:firstLineChars="395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适用专业：050104中国古典文献学</w:t>
      </w:r>
    </w:p>
    <w:p>
      <w:pPr>
        <w:adjustRightInd w:val="0"/>
        <w:snapToGrid w:val="0"/>
        <w:spacing w:line="460" w:lineRule="exact"/>
        <w:ind w:firstLine="2891" w:firstLineChars="90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050108比较文学与世界文学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一、考试目的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本科目是全日制中国现当代文学专业硕士学位研究生(同等学历)复试的专业试卷，旨在考察考生在中国现当代文学方面的文学史基础、理论素养、思考和阐发问题的能力以及文字表达能力等。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二、考试范围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中国现当代文学史各个时期、各种文体（诗歌、小说、散文、戏剧）、各种重要文学流派、文学思潮、文学现象以及重要作家作品。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三、考试基本要求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 比较全面、系统地掌握中国现当代文学史的基本知识，了解中国现当代文学作家作品、流派、文学现象、文艺问题、研究动态等基本知识。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具备较强的综合分析文学问题、关注文学研究动态的能力。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 具备良好的文学鉴赏、解读能力，较强的逻辑思辨能力与文字表达能力。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四、考试形式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本科目实行闭卷考试，考试时间为180分钟。试题采取客观题与主观题相结合的方式。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本科目考试时间为3小时，试题总分为100分。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五、适用题型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1.文学常识题：填空题10-15个，侧重中国现当代文学的基础知识，要求考生准确无误地写出所考内容。此题占10%分值。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2.词语解释题：5-6个本专业领域的基本概念、术语或专有名词，要求考生作出简明扼要的解释。此题占20%分值。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3.简答题：4-5个中国现当代文学史中比较具体的问题（涉及作家、作品、文学思潮、流派、现象等），要求考生加以简要解答和分析。此题占30%分值。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4.论述题：2-3个中国现当代文学史的问题，要求考生综合运用所学知识，展开比较充分、有一定深度的论述。此题占20%分值。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5.文本分析题：1-2部（篇）中国现当代文学的具体文本或经典作品篇名，要求考生灵活运用文学史知识，结合自己的感悟，对文本作出相对完整的审美鉴赏和解读。此题占20%分值。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【说明】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1、试卷涉及“1917-1949年”以及“1949年至今”两大部分的内容，所占比例大体为6:4。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2、“简答题”、“论述题”和“文本分析题”三种题型，或提供一定的选答余地，例如：“从以下三题中任选两题”。</w:t>
      </w:r>
    </w:p>
    <w:p>
      <w:pPr>
        <w:adjustRightInd w:val="0"/>
        <w:snapToGrid w:val="0"/>
        <w:spacing w:line="460" w:lineRule="exact"/>
        <w:ind w:firstLine="420"/>
        <w:rPr>
          <w:rFonts w:hint="eastAsia"/>
        </w:rPr>
      </w:pPr>
      <w:r>
        <w:rPr>
          <w:rFonts w:hint="eastAsia" w:ascii="宋体" w:hAnsi="宋体" w:cs="宋体"/>
          <w:sz w:val="24"/>
        </w:rPr>
        <w:t>六、参考书目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1.朱栋霖等主编，《中国现代文学史1917-2012》，北京大学出版社，2014年版。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2.钱理群等主编，《中国现代文学三十年》，北京大学出版社，2011年版。</w:t>
      </w:r>
    </w:p>
    <w:p>
      <w:pPr>
        <w:adjustRightInd w:val="0"/>
        <w:snapToGrid w:val="0"/>
        <w:spacing w:line="460" w:lineRule="exact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3.洪子诚，《中国当代文学史》，北京大学出版社，2010年版。</w:t>
      </w:r>
    </w:p>
    <w:p>
      <w:pPr>
        <w:rPr>
          <w:rFonts w:hint="eastAsia"/>
        </w:rPr>
      </w:pPr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49"/>
    <w:rsid w:val="00574549"/>
    <w:rsid w:val="00C36BD4"/>
    <w:rsid w:val="00DA51F1"/>
    <w:rsid w:val="00FF5C42"/>
    <w:rsid w:val="09310D62"/>
    <w:rsid w:val="1FA81673"/>
    <w:rsid w:val="1FC91517"/>
    <w:rsid w:val="2A92393F"/>
    <w:rsid w:val="2DF65FBA"/>
    <w:rsid w:val="4B600343"/>
    <w:rsid w:val="5DF835F8"/>
    <w:rsid w:val="5F0A68D6"/>
    <w:rsid w:val="68A43E63"/>
    <w:rsid w:val="6F0E5B0C"/>
    <w:rsid w:val="6F47542C"/>
    <w:rsid w:val="7FF45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855</Characters>
  <Lines>7</Lines>
  <Paragraphs>2</Paragraphs>
  <TotalTime>0</TotalTime>
  <ScaleCrop>false</ScaleCrop>
  <LinksUpToDate>false</LinksUpToDate>
  <CharactersWithSpaces>1003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vertesyuan</cp:lastModifiedBy>
  <cp:lastPrinted>2017-09-15T09:01:00Z</cp:lastPrinted>
  <dcterms:modified xsi:type="dcterms:W3CDTF">2021-12-10T06:42:15Z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