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30" w:lineRule="atLeast"/>
        <w:jc w:val="center"/>
        <w:rPr>
          <w:rFonts w:hint="eastAsia" w:cs="宋体"/>
          <w:b/>
          <w:bCs/>
          <w:sz w:val="32"/>
          <w:szCs w:val="32"/>
        </w:rPr>
      </w:pPr>
      <w:bookmarkStart w:id="0" w:name="_Toc30428"/>
      <w:bookmarkStart w:id="16" w:name="_GoBack"/>
      <w:bookmarkEnd w:id="16"/>
      <w:r>
        <w:rPr>
          <w:rFonts w:hint="eastAsia" w:cs="宋体"/>
          <w:b/>
          <w:bCs/>
          <w:sz w:val="32"/>
          <w:szCs w:val="32"/>
        </w:rPr>
        <w:t>《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普通心理学</w:t>
      </w:r>
      <w:r>
        <w:rPr>
          <w:rFonts w:hint="eastAsia" w:cs="宋体"/>
          <w:b/>
          <w:bCs/>
          <w:sz w:val="32"/>
          <w:szCs w:val="32"/>
        </w:rPr>
        <w:t>》考试大纲</w:t>
      </w:r>
      <w:bookmarkStart w:id="1" w:name="_Toc26012"/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适用专业：045116心理健康教育【专业学位】</w:t>
      </w:r>
    </w:p>
    <w:p>
      <w:pPr>
        <w:widowControl/>
        <w:wordWrap w:val="0"/>
        <w:spacing w:line="330" w:lineRule="atLeast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>
      <w:pPr>
        <w:spacing w:before="156" w:beforeLines="50" w:after="156" w:afterLines="50" w:line="400" w:lineRule="exact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Ⅰ、考察目标</w:t>
      </w:r>
    </w:p>
    <w:p>
      <w:pPr>
        <w:widowControl/>
        <w:spacing w:line="360" w:lineRule="auto"/>
        <w:ind w:firstLine="480" w:firstLineChars="20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理解和掌握心理学的基本事实、基本概念和基本理论，了解当代心理学的发展趋势。</w:t>
      </w:r>
    </w:p>
    <w:p>
      <w:pPr>
        <w:widowControl/>
        <w:spacing w:line="360" w:lineRule="auto"/>
        <w:ind w:firstLine="480" w:firstLineChars="20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能够运用心理学的基本知识和基本方法，分析解决相关实际问题。</w:t>
      </w:r>
      <w:r>
        <w:rPr>
          <w:rFonts w:ascii="宋体" w:cs="Times New Roman"/>
          <w:color w:val="000000"/>
          <w:kern w:val="0"/>
          <w:sz w:val="24"/>
          <w:szCs w:val="24"/>
        </w:rPr>
        <w:t> </w:t>
      </w:r>
    </w:p>
    <w:bookmarkEnd w:id="1"/>
    <w:p>
      <w:pPr>
        <w:widowControl/>
        <w:spacing w:before="156" w:beforeLines="50" w:after="156" w:afterLines="50" w:line="360" w:lineRule="atLeast"/>
        <w:outlineLvl w:val="0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bookmarkStart w:id="2" w:name="_Toc17451"/>
      <w:r>
        <w:rPr>
          <w:rFonts w:hint="eastAsia" w:ascii="宋体" w:hAnsi="宋体" w:cs="宋体"/>
          <w:b/>
          <w:bCs/>
          <w:sz w:val="24"/>
          <w:szCs w:val="24"/>
        </w:rPr>
        <w:t>Ⅱ、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试卷结构说明</w:t>
      </w:r>
    </w:p>
    <w:p>
      <w:pPr>
        <w:widowControl/>
        <w:spacing w:line="360" w:lineRule="auto"/>
        <w:ind w:firstLine="482" w:firstLineChars="200"/>
        <w:outlineLvl w:val="1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一、考试分数与答题时间</w:t>
      </w:r>
    </w:p>
    <w:p>
      <w:pPr>
        <w:widowControl/>
        <w:spacing w:line="360" w:lineRule="auto"/>
        <w:ind w:firstLine="480" w:firstLineChars="200"/>
        <w:outlineLvl w:val="1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试卷满分为</w:t>
      </w:r>
      <w:r>
        <w:rPr>
          <w:rFonts w:ascii="宋体" w:hAnsi="宋体" w:cs="宋体"/>
          <w:color w:val="000000"/>
          <w:kern w:val="0"/>
          <w:sz w:val="24"/>
          <w:szCs w:val="24"/>
        </w:rPr>
        <w:t>100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分；答题时间</w:t>
      </w:r>
      <w:r>
        <w:rPr>
          <w:rFonts w:ascii="宋体" w:hAnsi="宋体" w:cs="宋体"/>
          <w:color w:val="000000"/>
          <w:kern w:val="0"/>
          <w:sz w:val="24"/>
          <w:szCs w:val="24"/>
        </w:rPr>
        <w:t>180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分钟。</w:t>
      </w:r>
    </w:p>
    <w:p>
      <w:pPr>
        <w:widowControl/>
        <w:spacing w:line="360" w:lineRule="auto"/>
        <w:ind w:firstLine="482" w:firstLineChars="200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二、答题方式</w:t>
      </w:r>
      <w:r>
        <w:rPr>
          <w:rFonts w:ascii="宋体" w:cs="Times New Roman"/>
          <w:b/>
          <w:bCs/>
          <w:color w:val="333333"/>
          <w:kern w:val="0"/>
          <w:sz w:val="24"/>
          <w:szCs w:val="24"/>
        </w:rPr>
        <w:t> </w:t>
      </w:r>
      <w:bookmarkEnd w:id="2"/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答题方式为闭卷、笔试。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2" w:firstLineChars="200"/>
        <w:outlineLvl w:val="1"/>
        <w:rPr>
          <w:rFonts w:cs="Times New Roman"/>
          <w:sz w:val="24"/>
          <w:szCs w:val="24"/>
        </w:rPr>
      </w:pPr>
      <w:bookmarkStart w:id="3" w:name="_Toc163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三、试卷题型结构</w:t>
      </w:r>
      <w:bookmarkEnd w:id="3"/>
    </w:p>
    <w:p>
      <w:pPr>
        <w:widowControl/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．名词解释</w:t>
      </w:r>
      <w:r>
        <w:rPr>
          <w:rFonts w:ascii="宋体" w:hAnsi="宋体" w:cs="宋体"/>
          <w:color w:val="000000"/>
          <w:kern w:val="0"/>
          <w:sz w:val="24"/>
          <w:szCs w:val="24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题，每小题</w:t>
      </w: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分，共</w:t>
      </w:r>
      <w:r>
        <w:rPr>
          <w:rFonts w:ascii="宋体" w:hAnsi="宋体" w:cs="宋体"/>
          <w:color w:val="000000"/>
          <w:kern w:val="0"/>
          <w:sz w:val="24"/>
          <w:szCs w:val="24"/>
        </w:rPr>
        <w:t>30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</w:t>
      </w:r>
    </w:p>
    <w:p>
      <w:pPr>
        <w:widowControl/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．简答题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题，每小题</w:t>
      </w:r>
      <w:r>
        <w:rPr>
          <w:rFonts w:ascii="宋体" w:hAnsi="宋体" w:cs="宋体"/>
          <w:color w:val="000000"/>
          <w:kern w:val="0"/>
          <w:sz w:val="24"/>
          <w:szCs w:val="24"/>
        </w:rPr>
        <w:t>10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分，共</w:t>
      </w:r>
      <w:r>
        <w:rPr>
          <w:rFonts w:ascii="宋体" w:hAnsi="宋体" w:cs="宋体"/>
          <w:color w:val="000000"/>
          <w:kern w:val="0"/>
          <w:sz w:val="24"/>
          <w:szCs w:val="24"/>
        </w:rPr>
        <w:t>40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</w:t>
      </w:r>
    </w:p>
    <w:p>
      <w:pPr>
        <w:widowControl/>
        <w:spacing w:line="360" w:lineRule="auto"/>
        <w:ind w:firstLine="480" w:firstLineChars="200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．论述题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题，</w:t>
      </w:r>
      <w:r>
        <w:rPr>
          <w:rFonts w:ascii="宋体" w:hAnsi="宋体" w:cs="宋体"/>
          <w:color w:val="000000"/>
          <w:kern w:val="0"/>
          <w:sz w:val="24"/>
          <w:szCs w:val="24"/>
        </w:rPr>
        <w:t>30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分</w:t>
      </w:r>
    </w:p>
    <w:bookmarkEnd w:id="0"/>
    <w:p>
      <w:pPr>
        <w:widowControl/>
        <w:spacing w:line="360" w:lineRule="auto"/>
        <w:jc w:val="left"/>
        <w:outlineLvl w:val="1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bookmarkStart w:id="4" w:name="_Toc11829"/>
      <w:r>
        <w:rPr>
          <w:rFonts w:hint="eastAsia" w:ascii="宋体" w:hAnsi="宋体" w:cs="宋体"/>
          <w:b/>
          <w:bCs/>
          <w:sz w:val="24"/>
          <w:szCs w:val="24"/>
        </w:rPr>
        <w:t>Ⅲ、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考试内容</w:t>
      </w:r>
    </w:p>
    <w:p>
      <w:pPr>
        <w:widowControl/>
        <w:spacing w:line="360" w:lineRule="auto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一、心理学概述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  <w:bookmarkEnd w:id="4"/>
    </w:p>
    <w:p>
      <w:pPr>
        <w:widowControl/>
        <w:spacing w:line="360" w:lineRule="auto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（一）心理学的研究对象</w:t>
      </w:r>
    </w:p>
    <w:p>
      <w:pPr>
        <w:widowControl/>
        <w:spacing w:line="360" w:lineRule="auto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（二）心理学的研究方法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65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．观察法</w:t>
      </w:r>
    </w:p>
    <w:p>
      <w:pPr>
        <w:widowControl/>
        <w:spacing w:line="360" w:lineRule="auto"/>
        <w:ind w:firstLine="465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．实验法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65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．测验法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65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．调查法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65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．个案法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65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（三）主要的心理学流派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65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．构造主义心理学</w:t>
      </w:r>
    </w:p>
    <w:p>
      <w:pPr>
        <w:widowControl/>
        <w:spacing w:line="360" w:lineRule="auto"/>
        <w:ind w:firstLine="465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．机能主义心理学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65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．行为主义心理学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65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．格式塔心理学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65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．精神分析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65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．人本主义心理学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65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7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．认知心理学</w:t>
      </w:r>
    </w:p>
    <w:p>
      <w:pPr>
        <w:widowControl/>
        <w:spacing w:line="360" w:lineRule="auto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bookmarkStart w:id="5" w:name="_Toc27662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二、心理和行为的生物学基础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  <w:bookmarkEnd w:id="5"/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（一）神经系统的基本结构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．神经元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．突触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．周围神经系统和中枢神经系统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（二）大脑皮层及其机能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．大脑皮层感觉区及其机能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．大脑皮层运动区及其机能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．大脑皮层言语区及其机能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．大脑两半球单侧化优势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（三）脑机能学说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．定位说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．整体说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．机能系统说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．机能模块说</w:t>
      </w:r>
      <w:bookmarkStart w:id="6" w:name="_Toc12548"/>
    </w:p>
    <w:p>
      <w:pPr>
        <w:widowControl/>
        <w:spacing w:line="360" w:lineRule="auto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三、意识和注意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  <w:bookmarkEnd w:id="6"/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（一）意识与无意识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．意识的含义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．意识的种类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．意识的功能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（二）注意概述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．注意的含义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．注意的功能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．注意的种类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（三）注意的生理机制和外部表现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．注意的生理机制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．注意的外部表现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（四）注意的品质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．注意广度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．注意稳定性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．注意分配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．注意转移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（五）注意的认知理论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．注意选择的认知理论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．注意分配的认知理论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jc w:val="left"/>
        <w:outlineLvl w:val="1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bookmarkStart w:id="7" w:name="_Toc10253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四、感觉</w:t>
      </w:r>
      <w:bookmarkEnd w:id="7"/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（一）感觉概述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．感觉的含义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．感觉的种类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．感觉测量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．感觉现象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（二）视觉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．视觉的含义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．视觉现象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（三）听觉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．听觉的含义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．听觉现象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（四）其他感觉</w:t>
      </w:r>
    </w:p>
    <w:p>
      <w:pPr>
        <w:widowControl/>
        <w:spacing w:line="360" w:lineRule="auto"/>
        <w:jc w:val="left"/>
        <w:outlineLvl w:val="1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bookmarkStart w:id="8" w:name="_Toc27874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五、知觉</w:t>
      </w:r>
      <w:bookmarkEnd w:id="8"/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（一）知觉概述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．知觉的含义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．知觉的组织原则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（二）知觉的特性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．知觉理解性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．知觉整体性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．知觉选择性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．知觉恒常性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（三）空间知觉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．形状知觉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．大小知觉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．深度知觉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．方位知觉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（四）时间知觉和运动知觉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．时间知觉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．运动知觉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  <w:bookmarkStart w:id="9" w:name="_Toc28038"/>
    </w:p>
    <w:p>
      <w:pPr>
        <w:widowControl/>
        <w:spacing w:line="360" w:lineRule="auto"/>
        <w:ind w:firstLine="361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六、记忆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  <w:bookmarkEnd w:id="9"/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（一）记忆概述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．记忆的含义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．记忆的过程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．记忆的种类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．记忆的神经生理机制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（二）感觉记忆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．感觉记忆的含义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．感觉记忆的信息加工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．感觉记忆的特征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（三）短时记忆与工作记忆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．短时记忆的含义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．短时记忆的信息加工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．短时记忆信息的存储与提取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．短时记忆的特征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．工作记忆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（四）长时记忆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．长时记忆的含义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．长时记忆的信息加工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．长时记忆的信息存储与提取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．长时记忆的特征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（五）遗忘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．遗忘的含义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．遗忘曲线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．遗忘理论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360" w:firstLineChars="15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．影响遗忘的因素</w:t>
      </w:r>
    </w:p>
    <w:p>
      <w:pPr>
        <w:widowControl/>
        <w:spacing w:line="360" w:lineRule="auto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bookmarkStart w:id="10" w:name="_Toc22365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七、思维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  <w:bookmarkEnd w:id="10"/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（一）思维概述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．思维的含义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．思维的特征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．思维的种类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．思维的过程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（二）推理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．推理的含义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．推理的种类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（三）问题解决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．问题解决的含义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．问题解决的思维过程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．问题解决的策略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．影响问题解决的因素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（四）创造性思维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．创造性思维的含义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．创造性思维的特征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．创造性思维的基本过程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．影响创造性思维的因素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（五）表象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．表象的含义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．表象的特征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．表象的种类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．表象理论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（六）想象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．想象的含义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．想象的种类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．想象的功能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  <w:bookmarkStart w:id="11" w:name="_Toc2818"/>
    </w:p>
    <w:p>
      <w:pPr>
        <w:widowControl/>
        <w:spacing w:line="360" w:lineRule="auto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八、言语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  <w:bookmarkEnd w:id="11"/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（一）言语概述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．言语的含义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．言语的功能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．言语的种类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（二）言语感知和理解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．言语感知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．言语理解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．句子理解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．语篇理解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．影响言语理解的因素</w:t>
      </w:r>
      <w:bookmarkStart w:id="12" w:name="_Toc16199"/>
    </w:p>
    <w:p>
      <w:pPr>
        <w:widowControl/>
        <w:spacing w:line="360" w:lineRule="auto"/>
        <w:jc w:val="left"/>
        <w:outlineLvl w:val="1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九、情绪和情感</w:t>
      </w:r>
      <w:bookmarkEnd w:id="12"/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（一）情绪和情感概述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．情绪和情感的含义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．情绪和情感的功能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．情绪和情感的关系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（二）情绪和情感的种类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．情绪的种类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．情感的种类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（三）情绪的脑中枢机制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（四）情绪理论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．早期的情绪理论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．情绪的认知理论</w:t>
      </w:r>
      <w:bookmarkStart w:id="13" w:name="_Toc3273"/>
    </w:p>
    <w:p>
      <w:pPr>
        <w:widowControl/>
        <w:spacing w:line="360" w:lineRule="auto"/>
        <w:ind w:firstLine="472" w:firstLineChars="196"/>
        <w:jc w:val="left"/>
        <w:outlineLvl w:val="1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十、动机、需要与意志</w:t>
      </w:r>
      <w:bookmarkEnd w:id="13"/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（一）动机概述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．动机的含义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．动机的功能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．生理动机和社会动机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．动机与行为效率的关系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．动机的理论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（二）需要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．需要的含义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．需要的种类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．需要的层次理论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（三）意志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．意志的含义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．意志的特征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．意志行动过程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．意志行动中的动机冲突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．意志的品质</w:t>
      </w:r>
      <w:bookmarkStart w:id="14" w:name="_Toc7555"/>
    </w:p>
    <w:p>
      <w:pPr>
        <w:widowControl/>
        <w:spacing w:line="360" w:lineRule="auto"/>
        <w:ind w:firstLine="472" w:firstLineChars="196"/>
        <w:jc w:val="left"/>
        <w:outlineLvl w:val="1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十一、能力</w:t>
      </w:r>
      <w:bookmarkEnd w:id="14"/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（一）能力概述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．能力的含义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．能力、才能和天才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．能力与知识、技能的关系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（二）能力的种类和结构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．能力的种类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．能力的结构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（三）智力理论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．智力因素说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．智力结构理论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．智力的信息加工理论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（四）智力发展的差异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．智力发展的一般趋势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．智力发展的差异性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．影响智力发展的因素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  <w:bookmarkStart w:id="15" w:name="_Toc5895"/>
    </w:p>
    <w:p>
      <w:pPr>
        <w:widowControl/>
        <w:spacing w:line="360" w:lineRule="auto"/>
        <w:jc w:val="left"/>
        <w:outlineLvl w:val="1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十二、人格</w:t>
      </w:r>
      <w:bookmarkEnd w:id="15"/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（一）人格概述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．人格的含义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．人格的特征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（二）人格理论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．人格特质理论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．人格类型理论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．精神分析人格理论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．人本主义人格理论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（三）气质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．气质的含义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．气质的类型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．气质的理论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（四）性格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．性格的含义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．性格的特征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．性格的类型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．性格与气质的关系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．认知风格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（五）影响人格形成与发展的因素</w:t>
      </w:r>
    </w:p>
    <w:p>
      <w:pPr>
        <w:widowControl/>
        <w:spacing w:line="360" w:lineRule="auto"/>
        <w:ind w:firstLine="600" w:firstLineChars="250"/>
        <w:jc w:val="left"/>
        <w:outlineLvl w:val="1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outlineLvl w:val="1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参考书目：普通心理学，彭聃龄，北京师范大学出版社，2012年5月第4版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lang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54"/>
    <w:rsid w:val="0013346C"/>
    <w:rsid w:val="001B5F54"/>
    <w:rsid w:val="002704F7"/>
    <w:rsid w:val="00297F1E"/>
    <w:rsid w:val="004F230D"/>
    <w:rsid w:val="0075792E"/>
    <w:rsid w:val="0085398A"/>
    <w:rsid w:val="00993166"/>
    <w:rsid w:val="00CE7967"/>
    <w:rsid w:val="00D17838"/>
    <w:rsid w:val="00D420D9"/>
    <w:rsid w:val="0F2B3D04"/>
    <w:rsid w:val="2614368A"/>
    <w:rsid w:val="2F29563F"/>
    <w:rsid w:val="32EC7909"/>
    <w:rsid w:val="39097DDB"/>
    <w:rsid w:val="4321292E"/>
    <w:rsid w:val="66DE7A32"/>
    <w:rsid w:val="6A47276D"/>
    <w:rsid w:val="74421C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rFonts w:cs="Calibri"/>
      <w:sz w:val="18"/>
      <w:szCs w:val="18"/>
    </w:rPr>
  </w:style>
  <w:style w:type="character" w:customStyle="1" w:styleId="7">
    <w:name w:val="页脚 Char"/>
    <w:link w:val="2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340</Words>
  <Characters>1939</Characters>
  <Lines>16</Lines>
  <Paragraphs>4</Paragraphs>
  <TotalTime>0</TotalTime>
  <ScaleCrop>false</ScaleCrop>
  <LinksUpToDate>false</LinksUpToDate>
  <CharactersWithSpaces>2275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vertesyuan</cp:lastModifiedBy>
  <dcterms:modified xsi:type="dcterms:W3CDTF">2021-12-10T06:41:33Z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