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092B" w14:textId="77777777" w:rsidR="002D7ED9" w:rsidRDefault="00CB0BB4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《无机化学》考试大纲</w:t>
      </w:r>
    </w:p>
    <w:p w14:paraId="06B69D3C" w14:textId="08959AA1" w:rsidR="007767C8" w:rsidRPr="00B1389D" w:rsidRDefault="007767C8" w:rsidP="007767C8">
      <w:pPr>
        <w:spacing w:line="360" w:lineRule="auto"/>
        <w:ind w:firstLineChars="595" w:firstLine="1428"/>
        <w:rPr>
          <w:rFonts w:ascii="宋体" w:hAnsi="宋体"/>
          <w:b/>
          <w:sz w:val="24"/>
          <w:szCs w:val="24"/>
        </w:rPr>
      </w:pPr>
      <w:bookmarkStart w:id="0" w:name="_GoBack"/>
      <w:r w:rsidRPr="000209EC">
        <w:rPr>
          <w:rFonts w:ascii="宋体" w:hAnsi="宋体" w:hint="eastAsia"/>
          <w:b/>
          <w:sz w:val="24"/>
          <w:szCs w:val="24"/>
        </w:rPr>
        <w:t>适用专业：</w:t>
      </w:r>
      <w:r w:rsidRPr="000209EC">
        <w:rPr>
          <w:rFonts w:ascii="宋体" w:hAnsi="宋体" w:hint="eastAsia"/>
          <w:b/>
          <w:sz w:val="24"/>
          <w:szCs w:val="24"/>
        </w:rPr>
        <w:t>04510</w:t>
      </w:r>
      <w:r>
        <w:rPr>
          <w:rFonts w:ascii="宋体" w:hAnsi="宋体" w:hint="eastAsia"/>
          <w:b/>
          <w:sz w:val="24"/>
          <w:szCs w:val="24"/>
        </w:rPr>
        <w:t>6</w:t>
      </w:r>
      <w:r w:rsidRPr="000209EC">
        <w:rPr>
          <w:rFonts w:ascii="宋体" w:hAnsi="宋体" w:hint="eastAsia"/>
          <w:b/>
          <w:sz w:val="24"/>
          <w:szCs w:val="24"/>
        </w:rPr>
        <w:t>学科教学（</w:t>
      </w:r>
      <w:r>
        <w:rPr>
          <w:rFonts w:ascii="宋体" w:hAnsi="宋体" w:hint="eastAsia"/>
          <w:b/>
          <w:sz w:val="24"/>
          <w:szCs w:val="24"/>
        </w:rPr>
        <w:t>化学</w:t>
      </w:r>
      <w:r w:rsidRPr="000209EC">
        <w:rPr>
          <w:rFonts w:ascii="宋体" w:hAnsi="宋体" w:hint="eastAsia"/>
          <w:b/>
          <w:sz w:val="24"/>
          <w:szCs w:val="24"/>
        </w:rPr>
        <w:t>）【专业学位】</w:t>
      </w:r>
    </w:p>
    <w:bookmarkEnd w:id="0"/>
    <w:p w14:paraId="168851CB" w14:textId="77777777" w:rsidR="007767C8" w:rsidRPr="007767C8" w:rsidRDefault="007767C8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0E191E2" w14:textId="77777777" w:rsidR="002D7ED9" w:rsidRDefault="00CB0BB4">
      <w:pPr>
        <w:widowControl w:val="0"/>
        <w:adjustRightInd/>
        <w:snapToGrid/>
        <w:spacing w:after="0" w:line="340" w:lineRule="exact"/>
        <w:jc w:val="both"/>
        <w:rPr>
          <w:rFonts w:ascii="黑体" w:eastAsia="黑体" w:hAnsi="宋体"/>
          <w:kern w:val="2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一、考试形式与试卷结构</w:t>
      </w:r>
    </w:p>
    <w:p w14:paraId="78A66E14" w14:textId="77777777" w:rsidR="002D7ED9" w:rsidRDefault="00CB0BB4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（一）答题方式</w:t>
      </w:r>
    </w:p>
    <w:p w14:paraId="23D9F372" w14:textId="77777777" w:rsidR="002D7ED9" w:rsidRDefault="00CB0BB4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答题方式为闭卷、笔试。</w:t>
      </w:r>
    </w:p>
    <w:p w14:paraId="7B5D31C1" w14:textId="77777777" w:rsidR="002D7ED9" w:rsidRDefault="00CB0BB4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（二）试卷基本结构</w:t>
      </w:r>
    </w:p>
    <w:p w14:paraId="414AB50C" w14:textId="77777777" w:rsidR="002D7ED9" w:rsidRDefault="00CB0BB4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　　试卷题目主要包括选择题、填空题、简答题、计算题。</w:t>
      </w:r>
    </w:p>
    <w:p w14:paraId="6A10519E" w14:textId="77777777" w:rsidR="002D7ED9" w:rsidRDefault="00CB0BB4">
      <w:pPr>
        <w:widowControl w:val="0"/>
        <w:adjustRightInd/>
        <w:snapToGrid/>
        <w:spacing w:after="0" w:line="340" w:lineRule="exact"/>
        <w:jc w:val="both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 xml:space="preserve">二、考查目标　</w:t>
      </w:r>
      <w:r>
        <w:rPr>
          <w:rFonts w:ascii="宋体" w:eastAsia="宋体" w:hAnsi="宋体" w:cs="宋体" w:hint="eastAsia"/>
          <w:sz w:val="24"/>
          <w:szCs w:val="24"/>
        </w:rPr>
        <w:t xml:space="preserve">　</w:t>
      </w:r>
    </w:p>
    <w:p w14:paraId="0F180673" w14:textId="77777777" w:rsidR="002D7ED9" w:rsidRDefault="00CB0BB4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要求学生全面系统地掌握无机化学的基本概念、基本知识和基本原理，并能对基本知</w:t>
      </w:r>
    </w:p>
    <w:p w14:paraId="27BC1A68" w14:textId="77777777" w:rsidR="002D7ED9" w:rsidRDefault="00CB0BB4">
      <w:pPr>
        <w:spacing w:after="0"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识和原理进行灵活运用，具备较强的分析问题与解决问题的能力。</w:t>
      </w:r>
    </w:p>
    <w:p w14:paraId="764DDD32" w14:textId="77777777" w:rsidR="002D7ED9" w:rsidRDefault="00CB0BB4">
      <w:pPr>
        <w:spacing w:after="0" w:line="400" w:lineRule="exac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三、考试内容</w:t>
      </w:r>
    </w:p>
    <w:p w14:paraId="242BCA11" w14:textId="77777777" w:rsidR="002D7ED9" w:rsidRDefault="00CB0BB4">
      <w:pPr>
        <w:spacing w:line="340" w:lineRule="exact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　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kern w:val="2"/>
          <w:sz w:val="21"/>
          <w:szCs w:val="21"/>
        </w:rPr>
        <w:t>1</w:t>
      </w:r>
      <w:r>
        <w:rPr>
          <w:rFonts w:ascii="宋体" w:eastAsia="宋体" w:hAnsi="宋体" w:cs="宋体" w:hint="eastAsia"/>
          <w:kern w:val="2"/>
          <w:sz w:val="21"/>
          <w:szCs w:val="21"/>
        </w:rPr>
        <w:t>．气体</w:t>
      </w:r>
    </w:p>
    <w:p w14:paraId="3EF3AE3D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理想气体状态方程式</w:t>
      </w:r>
    </w:p>
    <w:p w14:paraId="25703F9D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分压定律</w:t>
      </w:r>
    </w:p>
    <w:p w14:paraId="5E4541A0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2</w:t>
      </w:r>
      <w:r>
        <w:rPr>
          <w:rFonts w:ascii="宋体" w:eastAsia="宋体" w:hAnsi="宋体" w:cs="宋体" w:hint="eastAsia"/>
          <w:kern w:val="2"/>
          <w:sz w:val="21"/>
          <w:szCs w:val="21"/>
        </w:rPr>
        <w:t>．热化学</w:t>
      </w:r>
    </w:p>
    <w:p w14:paraId="21F37DEE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热力学基本概念</w:t>
      </w:r>
    </w:p>
    <w:p w14:paraId="1532CF08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热力学能、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焓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、标准摩尔生成焓、反应的标准摩尔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焓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变</w:t>
      </w:r>
    </w:p>
    <w:p w14:paraId="593D28E4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热力学第一定律、盖斯定律</w:t>
      </w:r>
    </w:p>
    <w:p w14:paraId="1A569B81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3</w:t>
      </w:r>
      <w:r>
        <w:rPr>
          <w:rFonts w:ascii="宋体" w:eastAsia="宋体" w:hAnsi="宋体" w:cs="宋体" w:hint="eastAsia"/>
          <w:kern w:val="2"/>
          <w:sz w:val="21"/>
          <w:szCs w:val="21"/>
        </w:rPr>
        <w:t>．化学动力学基础</w:t>
      </w:r>
    </w:p>
    <w:p w14:paraId="07987431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浓度对反应速率的影响</w:t>
      </w:r>
    </w:p>
    <w:p w14:paraId="7EAE247C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温度对反应速率的影响</w:t>
      </w:r>
    </w:p>
    <w:p w14:paraId="79BA9B16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活化分子、活化能的基本概念，活化能与反应的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焓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变的关系</w:t>
      </w:r>
    </w:p>
    <w:p w14:paraId="06DC8685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4</w:t>
      </w:r>
      <w:r>
        <w:rPr>
          <w:rFonts w:ascii="宋体" w:eastAsia="宋体" w:hAnsi="宋体" w:cs="宋体" w:hint="eastAsia"/>
          <w:kern w:val="2"/>
          <w:sz w:val="21"/>
          <w:szCs w:val="21"/>
        </w:rPr>
        <w:t>．化学平衡、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熵和吉布斯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函数</w:t>
      </w:r>
    </w:p>
    <w:p w14:paraId="5521429B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平衡状态，标准平衡常数的表示及应用</w:t>
      </w:r>
    </w:p>
    <w:p w14:paraId="7805072D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化学平衡的移动及影响因素</w:t>
      </w:r>
    </w:p>
    <w:p w14:paraId="73F14580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自发变化的基本特征，熵、热力学第三定律</w:t>
      </w:r>
    </w:p>
    <w:p w14:paraId="0A043EF5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吉布斯函数、吉布斯函数变判据，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反应商判据</w:t>
      </w:r>
      <w:proofErr w:type="gramEnd"/>
    </w:p>
    <w:p w14:paraId="5FEFEF6E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平衡组成计算、热力学相关计算</w:t>
      </w:r>
    </w:p>
    <w:p w14:paraId="12C1322B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5</w:t>
      </w:r>
      <w:r>
        <w:rPr>
          <w:rFonts w:ascii="宋体" w:eastAsia="宋体" w:hAnsi="宋体" w:cs="宋体" w:hint="eastAsia"/>
          <w:kern w:val="2"/>
          <w:sz w:val="21"/>
          <w:szCs w:val="21"/>
        </w:rPr>
        <w:t>．酸碱平衡</w:t>
      </w:r>
    </w:p>
    <w:p w14:paraId="18AE61FB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酸碱质子理论</w:t>
      </w:r>
    </w:p>
    <w:p w14:paraId="74F1A329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一元弱酸、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弱减的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解离平衡及其计算</w:t>
      </w:r>
    </w:p>
    <w:p w14:paraId="750D58F2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同离子效应及缓冲溶液，缓冲溶液</w:t>
      </w:r>
      <w:r>
        <w:rPr>
          <w:rFonts w:ascii="宋体" w:eastAsia="宋体" w:hAnsi="宋体" w:cs="宋体"/>
          <w:kern w:val="2"/>
          <w:sz w:val="21"/>
          <w:szCs w:val="21"/>
        </w:rPr>
        <w:t>pH</w:t>
      </w:r>
      <w:r>
        <w:rPr>
          <w:rFonts w:ascii="宋体" w:eastAsia="宋体" w:hAnsi="宋体" w:cs="宋体" w:hint="eastAsia"/>
          <w:kern w:val="2"/>
          <w:sz w:val="21"/>
          <w:szCs w:val="21"/>
        </w:rPr>
        <w:t>值的计算，缓冲范围</w:t>
      </w:r>
    </w:p>
    <w:p w14:paraId="1C1A4243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酸碱电子理论及配合物的组成和命名</w:t>
      </w:r>
    </w:p>
    <w:p w14:paraId="366CD20B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配合物的解离常数和稳定常数及相关计算</w:t>
      </w:r>
    </w:p>
    <w:p w14:paraId="07C2B156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6</w:t>
      </w:r>
      <w:r>
        <w:rPr>
          <w:rFonts w:ascii="宋体" w:eastAsia="宋体" w:hAnsi="宋体" w:cs="宋体" w:hint="eastAsia"/>
          <w:kern w:val="2"/>
          <w:sz w:val="21"/>
          <w:szCs w:val="21"/>
        </w:rPr>
        <w:t>．沉淀</w:t>
      </w:r>
      <w:r>
        <w:rPr>
          <w:rFonts w:ascii="宋体" w:eastAsia="宋体" w:hAnsi="宋体" w:cs="宋体"/>
          <w:kern w:val="2"/>
          <w:sz w:val="21"/>
          <w:szCs w:val="21"/>
        </w:rPr>
        <w:t>——</w:t>
      </w:r>
      <w:r>
        <w:rPr>
          <w:rFonts w:ascii="宋体" w:eastAsia="宋体" w:hAnsi="宋体" w:cs="宋体" w:hint="eastAsia"/>
          <w:kern w:val="2"/>
          <w:sz w:val="21"/>
          <w:szCs w:val="21"/>
        </w:rPr>
        <w:t>溶解平衡</w:t>
      </w:r>
    </w:p>
    <w:p w14:paraId="5319F2B4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lastRenderedPageBreak/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溶解度和溶度积及其关系</w:t>
      </w:r>
    </w:p>
    <w:p w14:paraId="2580C1A7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溶度积规则并熟练应用，</w:t>
      </w:r>
    </w:p>
    <w:p w14:paraId="5791EA79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同离子效应及盐效应</w:t>
      </w:r>
    </w:p>
    <w:p w14:paraId="13DD16C0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/>
          <w:kern w:val="2"/>
          <w:sz w:val="21"/>
          <w:szCs w:val="21"/>
        </w:rPr>
        <w:t>pH</w:t>
      </w:r>
      <w:r>
        <w:rPr>
          <w:rFonts w:ascii="宋体" w:eastAsia="宋体" w:hAnsi="宋体" w:cs="宋体" w:hint="eastAsia"/>
          <w:kern w:val="2"/>
          <w:sz w:val="21"/>
          <w:szCs w:val="21"/>
        </w:rPr>
        <w:t>对溶解度的影响，配合物的生成对溶解度的影响</w:t>
      </w:r>
    </w:p>
    <w:p w14:paraId="23BE81B8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分步沉淀及沉淀的转化</w:t>
      </w:r>
    </w:p>
    <w:p w14:paraId="5E832BA3" w14:textId="77777777" w:rsidR="002D7ED9" w:rsidRDefault="00CB0BB4"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相关计算</w:t>
      </w:r>
    </w:p>
    <w:p w14:paraId="692DE41B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7</w:t>
      </w:r>
      <w:r>
        <w:rPr>
          <w:rFonts w:ascii="宋体" w:eastAsia="宋体" w:hAnsi="宋体" w:cs="宋体" w:hint="eastAsia"/>
          <w:kern w:val="2"/>
          <w:sz w:val="21"/>
          <w:szCs w:val="21"/>
        </w:rPr>
        <w:t>．氧化还原反应</w:t>
      </w:r>
      <w:r>
        <w:rPr>
          <w:rFonts w:ascii="宋体" w:eastAsia="宋体" w:hAnsi="宋体" w:cs="宋体"/>
          <w:kern w:val="2"/>
          <w:sz w:val="21"/>
          <w:szCs w:val="21"/>
        </w:rPr>
        <w:t xml:space="preserve">   </w:t>
      </w:r>
      <w:r>
        <w:rPr>
          <w:rFonts w:ascii="宋体" w:eastAsia="宋体" w:hAnsi="宋体" w:cs="宋体" w:hint="eastAsia"/>
          <w:kern w:val="2"/>
          <w:sz w:val="21"/>
          <w:szCs w:val="21"/>
        </w:rPr>
        <w:t>电化学基础</w:t>
      </w:r>
    </w:p>
    <w:p w14:paraId="2094BC1F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氧化还原反应的基本概念</w:t>
      </w:r>
    </w:p>
    <w:p w14:paraId="0501C2B6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原电池的构造，电池符号</w:t>
      </w:r>
    </w:p>
    <w:p w14:paraId="2F97849A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原电池电动势及电动势与吉布斯函数的关系</w:t>
      </w:r>
    </w:p>
    <w:p w14:paraId="62C6E288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电极电势的相关内容，能斯特方程式及电极电势的应用</w:t>
      </w:r>
    </w:p>
    <w:p w14:paraId="02ED6C67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元素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电势图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的表示及其应用</w:t>
      </w:r>
    </w:p>
    <w:p w14:paraId="69645B98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相关计算</w:t>
      </w:r>
    </w:p>
    <w:p w14:paraId="4A1ACE8E" w14:textId="77777777" w:rsidR="002D7ED9" w:rsidRDefault="00CB0BB4">
      <w:pPr>
        <w:widowControl w:val="0"/>
        <w:adjustRightInd/>
        <w:snapToGrid/>
        <w:spacing w:after="0" w:line="340" w:lineRule="exact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8</w:t>
      </w:r>
      <w:r>
        <w:rPr>
          <w:rFonts w:ascii="宋体" w:eastAsia="宋体" w:hAnsi="宋体" w:cs="宋体" w:hint="eastAsia"/>
          <w:kern w:val="2"/>
          <w:sz w:val="21"/>
          <w:szCs w:val="21"/>
        </w:rPr>
        <w:t>．原子、分子、晶体及配合物结构</w:t>
      </w:r>
    </w:p>
    <w:p w14:paraId="0173037E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量子数及其关系，原子轨道与波函数</w:t>
      </w:r>
    </w:p>
    <w:p w14:paraId="3459AD73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多电子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原子轨道能极，</w:t>
      </w:r>
      <w:proofErr w:type="gramStart"/>
      <w:r>
        <w:rPr>
          <w:rFonts w:ascii="宋体" w:eastAsia="宋体" w:hAnsi="宋体" w:cs="宋体" w:hint="eastAsia"/>
          <w:kern w:val="2"/>
          <w:sz w:val="21"/>
          <w:szCs w:val="21"/>
        </w:rPr>
        <w:t>多电子</w:t>
      </w:r>
      <w:proofErr w:type="gramEnd"/>
      <w:r>
        <w:rPr>
          <w:rFonts w:ascii="宋体" w:eastAsia="宋体" w:hAnsi="宋体" w:cs="宋体" w:hint="eastAsia"/>
          <w:kern w:val="2"/>
          <w:sz w:val="21"/>
          <w:szCs w:val="21"/>
        </w:rPr>
        <w:t>原子的核外电子排布</w:t>
      </w:r>
    </w:p>
    <w:p w14:paraId="6F5FE2DA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原子的电子层结构和元素周期系，元素性质的周期性</w:t>
      </w:r>
    </w:p>
    <w:p w14:paraId="4C8EB4E0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共价键的本质和特点，共价键的键型</w:t>
      </w:r>
    </w:p>
    <w:p w14:paraId="19BDD85C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杂化轨道理论及分子的空间构型</w:t>
      </w:r>
    </w:p>
    <w:p w14:paraId="2321F2E0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晶体结构的类型，晶格能与离子晶体，分子的偶极矩、分子的相互作用、氢键</w:t>
      </w:r>
    </w:p>
    <w:p w14:paraId="686F50B7" w14:textId="77777777" w:rsidR="002D7ED9" w:rsidRDefault="00CB0BB4"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Arial" w:eastAsia="宋体" w:hAnsi="Arial" w:cs="宋体" w:hint="eastAsia"/>
          <w:kern w:val="2"/>
          <w:sz w:val="21"/>
          <w:szCs w:val="21"/>
        </w:rPr>
        <w:t>●</w:t>
      </w:r>
      <w:r>
        <w:rPr>
          <w:rFonts w:ascii="宋体" w:eastAsia="宋体" w:hAnsi="宋体" w:cs="宋体" w:hint="eastAsia"/>
          <w:kern w:val="2"/>
          <w:sz w:val="21"/>
          <w:szCs w:val="21"/>
        </w:rPr>
        <w:t>配合物的空间构型和磁性，配合物价键理论。</w:t>
      </w:r>
    </w:p>
    <w:p w14:paraId="1178786A" w14:textId="77777777" w:rsidR="002D7ED9" w:rsidRDefault="00CB0BB4">
      <w:pPr>
        <w:widowControl w:val="0"/>
        <w:adjustRightInd/>
        <w:snapToGrid/>
        <w:spacing w:after="0" w:line="340" w:lineRule="exact"/>
        <w:ind w:leftChars="250" w:left="760" w:hangingChars="100" w:hanging="210"/>
        <w:jc w:val="both"/>
        <w:rPr>
          <w:rFonts w:ascii="宋体" w:eastAsia="宋体" w:hAnsi="宋体" w:cs="宋体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 xml:space="preserve"> </w:t>
      </w:r>
    </w:p>
    <w:p w14:paraId="55B03E9E" w14:textId="77777777" w:rsidR="002D7ED9" w:rsidRDefault="002D7ED9">
      <w:pPr>
        <w:widowControl w:val="0"/>
        <w:adjustRightInd/>
        <w:snapToGrid/>
        <w:spacing w:after="0" w:line="340" w:lineRule="exact"/>
        <w:ind w:leftChars="250" w:left="760" w:hangingChars="100" w:hanging="210"/>
        <w:jc w:val="both"/>
        <w:rPr>
          <w:rFonts w:ascii="宋体" w:eastAsia="宋体" w:hAnsi="宋体" w:cs="宋体"/>
          <w:kern w:val="2"/>
          <w:sz w:val="21"/>
          <w:szCs w:val="21"/>
        </w:rPr>
      </w:pPr>
    </w:p>
    <w:p w14:paraId="655F1182" w14:textId="77777777" w:rsidR="002D7ED9" w:rsidRDefault="00CB0BB4">
      <w:pPr>
        <w:widowControl w:val="0"/>
        <w:adjustRightInd/>
        <w:snapToGrid/>
        <w:spacing w:after="0" w:line="340" w:lineRule="exact"/>
        <w:ind w:leftChars="250" w:left="760" w:hangingChars="100" w:hanging="210"/>
        <w:jc w:val="both"/>
        <w:rPr>
          <w:rFonts w:ascii="宋体" w:eastAsia="宋体" w:hAnsi="宋体" w:cs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kern w:val="2"/>
          <w:sz w:val="21"/>
          <w:szCs w:val="21"/>
        </w:rPr>
        <w:t>参考书目：</w:t>
      </w:r>
    </w:p>
    <w:p w14:paraId="0B2F8777" w14:textId="5C09209E" w:rsidR="002D7ED9" w:rsidRDefault="00CB0BB4">
      <w:pPr>
        <w:widowControl w:val="0"/>
        <w:adjustRightInd/>
        <w:snapToGrid/>
        <w:spacing w:after="0" w:line="340" w:lineRule="exact"/>
        <w:ind w:leftChars="250" w:left="760" w:hangingChars="100" w:hanging="210"/>
        <w:jc w:val="both"/>
        <w:rPr>
          <w:rFonts w:ascii="宋体" w:eastAsia="宋体" w:hAnsi="宋体" w:cs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kern w:val="2"/>
          <w:sz w:val="21"/>
          <w:szCs w:val="21"/>
        </w:rPr>
        <w:t>1.北京师范大学、华中师范大学、南京师范大学无机化学教研室编.无机化学（第四版）.北京：高等教育出版社,2013,01</w:t>
      </w:r>
      <w:r>
        <w:rPr>
          <w:rFonts w:ascii="宋体" w:eastAsia="宋体" w:hAnsi="宋体" w:cs="宋体"/>
          <w:kern w:val="2"/>
          <w:sz w:val="21"/>
          <w:szCs w:val="21"/>
        </w:rPr>
        <w:t>.</w:t>
      </w:r>
    </w:p>
    <w:p w14:paraId="396C8E89" w14:textId="77777777" w:rsidR="002D7ED9" w:rsidRPr="00CB0BB4" w:rsidRDefault="002D7ED9">
      <w:pPr>
        <w:spacing w:after="0" w:line="400" w:lineRule="exact"/>
        <w:rPr>
          <w:rFonts w:ascii="宋体" w:eastAsia="宋体" w:hAnsi="宋体"/>
          <w:sz w:val="21"/>
          <w:szCs w:val="21"/>
        </w:rPr>
      </w:pPr>
    </w:p>
    <w:sectPr w:rsidR="002D7ED9" w:rsidRPr="00CB0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08A1" w14:textId="77777777" w:rsidR="008E6BA7" w:rsidRDefault="008E6BA7" w:rsidP="007767C8">
      <w:pPr>
        <w:spacing w:after="0"/>
      </w:pPr>
      <w:r>
        <w:separator/>
      </w:r>
    </w:p>
  </w:endnote>
  <w:endnote w:type="continuationSeparator" w:id="0">
    <w:p w14:paraId="4356BA0E" w14:textId="77777777" w:rsidR="008E6BA7" w:rsidRDefault="008E6BA7" w:rsidP="00776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DCAE3" w14:textId="77777777" w:rsidR="008E6BA7" w:rsidRDefault="008E6BA7" w:rsidP="007767C8">
      <w:pPr>
        <w:spacing w:after="0"/>
      </w:pPr>
      <w:r>
        <w:separator/>
      </w:r>
    </w:p>
  </w:footnote>
  <w:footnote w:type="continuationSeparator" w:id="0">
    <w:p w14:paraId="1AC3594A" w14:textId="77777777" w:rsidR="008E6BA7" w:rsidRDefault="008E6BA7" w:rsidP="007767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2C24"/>
    <w:rsid w:val="00062A38"/>
    <w:rsid w:val="00073060"/>
    <w:rsid w:val="000B7EC9"/>
    <w:rsid w:val="000C5C42"/>
    <w:rsid w:val="000F16FC"/>
    <w:rsid w:val="00102552"/>
    <w:rsid w:val="0010689F"/>
    <w:rsid w:val="001768D4"/>
    <w:rsid w:val="00213CA0"/>
    <w:rsid w:val="00217237"/>
    <w:rsid w:val="002D24E7"/>
    <w:rsid w:val="002D7ED9"/>
    <w:rsid w:val="002F13F9"/>
    <w:rsid w:val="00323B43"/>
    <w:rsid w:val="003912A0"/>
    <w:rsid w:val="003A128B"/>
    <w:rsid w:val="003D37D8"/>
    <w:rsid w:val="0040456E"/>
    <w:rsid w:val="00421AE2"/>
    <w:rsid w:val="00426133"/>
    <w:rsid w:val="004358AB"/>
    <w:rsid w:val="0044246B"/>
    <w:rsid w:val="004A0C24"/>
    <w:rsid w:val="004B59D8"/>
    <w:rsid w:val="004D7891"/>
    <w:rsid w:val="00584C08"/>
    <w:rsid w:val="005B0216"/>
    <w:rsid w:val="00637758"/>
    <w:rsid w:val="006F72A5"/>
    <w:rsid w:val="007767C8"/>
    <w:rsid w:val="008130C2"/>
    <w:rsid w:val="00877F5F"/>
    <w:rsid w:val="00893761"/>
    <w:rsid w:val="008B1145"/>
    <w:rsid w:val="008B54E2"/>
    <w:rsid w:val="008B7726"/>
    <w:rsid w:val="008D1B90"/>
    <w:rsid w:val="008E6BA7"/>
    <w:rsid w:val="008F590C"/>
    <w:rsid w:val="0090491D"/>
    <w:rsid w:val="00905864"/>
    <w:rsid w:val="00930C02"/>
    <w:rsid w:val="00973548"/>
    <w:rsid w:val="00984E90"/>
    <w:rsid w:val="00A61E76"/>
    <w:rsid w:val="00A80907"/>
    <w:rsid w:val="00AF7B25"/>
    <w:rsid w:val="00BD10A1"/>
    <w:rsid w:val="00C001D1"/>
    <w:rsid w:val="00C10516"/>
    <w:rsid w:val="00C17177"/>
    <w:rsid w:val="00C66314"/>
    <w:rsid w:val="00C84E1C"/>
    <w:rsid w:val="00CA788E"/>
    <w:rsid w:val="00CB0BB4"/>
    <w:rsid w:val="00CD134B"/>
    <w:rsid w:val="00CE1439"/>
    <w:rsid w:val="00D316F8"/>
    <w:rsid w:val="00D31D50"/>
    <w:rsid w:val="00D35AFD"/>
    <w:rsid w:val="00D40874"/>
    <w:rsid w:val="00DE1656"/>
    <w:rsid w:val="00DF4055"/>
    <w:rsid w:val="00E35B0C"/>
    <w:rsid w:val="00E57F72"/>
    <w:rsid w:val="00E71B2A"/>
    <w:rsid w:val="00E739C9"/>
    <w:rsid w:val="00E73FBD"/>
    <w:rsid w:val="00E7658F"/>
    <w:rsid w:val="00ED5B1C"/>
    <w:rsid w:val="00EE37D4"/>
    <w:rsid w:val="00EE4724"/>
    <w:rsid w:val="00F200B4"/>
    <w:rsid w:val="00F2098F"/>
    <w:rsid w:val="00F66DA4"/>
    <w:rsid w:val="1B0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19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ahoma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>synu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43</cp:revision>
  <dcterms:created xsi:type="dcterms:W3CDTF">2008-09-11T17:20:00Z</dcterms:created>
  <dcterms:modified xsi:type="dcterms:W3CDTF">2021-09-10T08:02:00Z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