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河  北  建  筑  工  程  学  院</w:t>
      </w:r>
    </w:p>
    <w:p>
      <w:pPr>
        <w:spacing w:after="156" w:afterLines="50"/>
        <w:rPr>
          <w:rFonts w:ascii="宋体" w:hAnsi="宋体"/>
          <w:b/>
          <w:bCs/>
          <w:sz w:val="24"/>
          <w:u w:val="single"/>
        </w:rPr>
      </w:pP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</w:t>
      </w:r>
      <w:r>
        <w:rPr>
          <w:rFonts w:hint="eastAsia" w:ascii="黑体" w:hAnsi="黑体" w:eastAsia="黑体" w:cs="黑体"/>
          <w:sz w:val="28"/>
        </w:rPr>
        <w:t xml:space="preserve">二○二一年硕士研究生入学考试自命题试卷  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A  </w:t>
      </w:r>
    </w:p>
    <w:p>
      <w:pPr>
        <w:spacing w:after="156" w:afterLines="50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黑体" w:hAnsi="黑体" w:eastAsia="黑体" w:cs="黑体"/>
          <w:sz w:val="24"/>
        </w:rPr>
        <w:t>考试科目代码</w:t>
      </w:r>
      <w:r>
        <w:rPr>
          <w:rFonts w:hint="eastAsia" w:ascii="黑体" w:hAnsi="黑体" w:eastAsia="黑体" w:cs="黑体"/>
          <w:sz w:val="24"/>
          <w:u w:val="single"/>
        </w:rPr>
        <w:t xml:space="preserve">   908       </w:t>
      </w:r>
      <w:r>
        <w:rPr>
          <w:rFonts w:hint="eastAsia" w:ascii="黑体" w:hAnsi="黑体" w:eastAsia="黑体" w:cs="黑体"/>
          <w:sz w:val="24"/>
        </w:rPr>
        <w:t xml:space="preserve">    考试科目名称</w:t>
      </w:r>
      <w:r>
        <w:rPr>
          <w:rFonts w:hint="eastAsia" w:ascii="黑体" w:hAnsi="黑体" w:eastAsia="黑体" w:cs="黑体"/>
          <w:sz w:val="24"/>
          <w:u w:val="single"/>
        </w:rPr>
        <w:t xml:space="preserve">   工程经济学    </w:t>
      </w:r>
    </w:p>
    <w:tbl>
      <w:tblPr>
        <w:tblStyle w:val="6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（注意：所有答案必须写在答题纸上，做在试卷或草稿纸上无效）</w:t>
            </w:r>
          </w:p>
          <w:p>
            <w:pPr>
              <w:spacing w:line="276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一、单项选择题（共15题，每题1分，共15分；每题备选答案中，只有一个最符合题意）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1.工程经济学是以（  ）为主体，以（  ）为核心，研究如何有效利用资源、提高经济效益的科学。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A.工程，经济系统                  B.工程，技术系统 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C.工程项目，技术—经济系统        D.工程项目，经济系统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2.流动资产是指可以在（  ）内或者超过（  ）的一个营业周期内变现或者耗用的资产。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A.一年，一年       B.二年，二年       C.三年，三年      D.四年，四年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3.（  ）是指项目总成本费用扣除折旧费、维修费、摊销费和利息支出以后的成本费用。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A.经营成本        B.变动成本        C.固定成本           D.生产成本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4.某固定资产原值为10000元，净残值为800元，预计清理费400元，预计使用4年，若采用平均年限法计提折旧，第一年应计提的折旧额为（  ）。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A.2600元        B.2300元          C.2400元             D.2500元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5.单利计息与复利计息的区别在于（  ）。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A.是否考虑资金的时间价值                 B.是否考虑本金的时间价值 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C.是否考虑先前计息周期累计利息的时间价值 D.采用名义利率还是实际利率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6.当名义利率一定时，按半年计息时，实际利率（  ）名义利率。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A.等于          B.小于             C.大于             D.不确定 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7.有一笔贷款10000元，年利率为10%，每个月计息一次，求一年末的本利和为(   )。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A.11047元       B.11000元          C.11200元         D.15000元 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8.某企业有四个独立的投资方案A、B、C、D，可以构成（  ）个互斥方案。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A.8                B.12               C.16                D.32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9.（　）是指各方案间具有排他性，（　）是指各方案间不具有排他性。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A.相关关系，独立关系　　　　　         B.互斥关系，相关关系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C.互斥关系，独立关系　　　　　         D.独立关系，相关关系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10.在对多个寿命期不等的互斥方案进行比选时，（　）是最为简便的方法。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A.净现值法　　   B.最小公倍数法　　   C.研究期法　      D.净年值法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11.某项目单因素敏感性分析图如下：三个不确定性因素Ⅰ、Ⅱ、Ⅲ，按敏感性由大到小的顺序排列为（  ）。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33020</wp:posOffset>
                      </wp:positionV>
                      <wp:extent cx="4114800" cy="1684020"/>
                      <wp:effectExtent l="4445" t="4445" r="14605" b="6985"/>
                      <wp:wrapNone/>
                      <wp:docPr id="21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4800" cy="1684020"/>
                                <a:chOff x="1561" y="10338"/>
                                <a:chExt cx="6480" cy="2964"/>
                              </a:xfrm>
                            </wpg:grpSpPr>
                            <wps:wsp>
                              <wps:cNvPr id="2" name="文本框 3"/>
                              <wps:cNvSpPr txBox="1"/>
                              <wps:spPr>
                                <a:xfrm>
                                  <a:off x="1561" y="11121"/>
                                  <a:ext cx="720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Ⅰ</w:t>
                                    </w:r>
                                  </w:p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3" name="文本框 4"/>
                              <wps:cNvSpPr txBox="1"/>
                              <wps:spPr>
                                <a:xfrm>
                                  <a:off x="2281" y="10494"/>
                                  <a:ext cx="720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Ⅱ</w:t>
                                    </w:r>
                                  </w:p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4" name="文本框 5"/>
                              <wps:cNvSpPr txBox="1"/>
                              <wps:spPr>
                                <a:xfrm>
                                  <a:off x="4801" y="10962"/>
                                  <a:ext cx="1260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Ⅲ</w:t>
                                    </w:r>
                                  </w:p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" name="文本框 6"/>
                              <wps:cNvSpPr txBox="1"/>
                              <wps:spPr>
                                <a:xfrm>
                                  <a:off x="3541" y="10338"/>
                                  <a:ext cx="3060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内部收益率的变化率（%）</w:t>
                                    </w:r>
                                  </w:p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" name="文本框 7"/>
                              <wps:cNvSpPr txBox="1"/>
                              <wps:spPr>
                                <a:xfrm>
                                  <a:off x="1741" y="11898"/>
                                  <a:ext cx="6300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 xml:space="preserve">  -10   -5        5     10       不确定性因素变化幅度（%）</w:t>
                                    </w:r>
                                  </w:p>
                                </w:txbxContent>
                              </wps:txbx>
                              <wps:bodyPr wrap="square" upright="1"/>
                            </wps:wsp>
                            <wpg:grpSp>
                              <wpg:cNvPr id="20" name="组合 8"/>
                              <wpg:cNvGrpSpPr/>
                              <wpg:grpSpPr>
                                <a:xfrm>
                                  <a:off x="1921" y="10494"/>
                                  <a:ext cx="3240" cy="2808"/>
                                  <a:chOff x="1201" y="10503"/>
                                  <a:chExt cx="3240" cy="2808"/>
                                </a:xfrm>
                              </wpg:grpSpPr>
                              <wps:wsp>
                                <wps:cNvPr id="7" name="直线 9"/>
                                <wps:cNvSpPr/>
                                <wps:spPr>
                                  <a:xfrm flipH="1">
                                    <a:off x="1201" y="12054"/>
                                    <a:ext cx="324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" name="直线 10"/>
                                <wps:cNvSpPr/>
                                <wps:spPr>
                                  <a:xfrm>
                                    <a:off x="2641" y="10503"/>
                                    <a:ext cx="0" cy="2808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" name="直线 11"/>
                                <wps:cNvSpPr/>
                                <wps:spPr>
                                  <a:xfrm>
                                    <a:off x="3181" y="11898"/>
                                    <a:ext cx="0" cy="156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" name="直线 12"/>
                                <wps:cNvSpPr/>
                                <wps:spPr>
                                  <a:xfrm>
                                    <a:off x="3721" y="11898"/>
                                    <a:ext cx="0" cy="156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" name="直线 13"/>
                                <wps:cNvSpPr/>
                                <wps:spPr>
                                  <a:xfrm>
                                    <a:off x="2101" y="11898"/>
                                    <a:ext cx="0" cy="156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" name="直线 14"/>
                                <wps:cNvSpPr/>
                                <wps:spPr>
                                  <a:xfrm>
                                    <a:off x="1561" y="11898"/>
                                    <a:ext cx="0" cy="156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" name="直线 15"/>
                                <wps:cNvSpPr/>
                                <wps:spPr>
                                  <a:xfrm>
                                    <a:off x="2641" y="12522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" name="直线 16"/>
                                <wps:cNvSpPr/>
                                <wps:spPr>
                                  <a:xfrm>
                                    <a:off x="2641" y="12990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" name="直线 17"/>
                                <wps:cNvSpPr/>
                                <wps:spPr>
                                  <a:xfrm>
                                    <a:off x="2641" y="11586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" name="直线 18"/>
                                <wps:cNvSpPr/>
                                <wps:spPr>
                                  <a:xfrm>
                                    <a:off x="2641" y="11127"/>
                                    <a:ext cx="18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" name="直线 19"/>
                                <wps:cNvSpPr/>
                                <wps:spPr>
                                  <a:xfrm flipV="1">
                                    <a:off x="1741" y="10962"/>
                                    <a:ext cx="2160" cy="1872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8" name="直线 20"/>
                                <wps:cNvSpPr/>
                                <wps:spPr>
                                  <a:xfrm>
                                    <a:off x="2101" y="10962"/>
                                    <a:ext cx="1080" cy="234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9" name="直线 21"/>
                                <wps:cNvSpPr/>
                                <wps:spPr>
                                  <a:xfrm>
                                    <a:off x="1561" y="11586"/>
                                    <a:ext cx="2700" cy="1248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" o:spid="_x0000_s1026" o:spt="203" style="position:absolute;left:0pt;margin-left:27pt;margin-top:2.6pt;height:132.6pt;width:324pt;z-index:251659264;mso-width-relative:page;mso-height-relative:page;" coordorigin="1561,10338" coordsize="6480,2964" o:gfxdata="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">
                      <o:lock v:ext="edit" aspectratio="f"/>
                      <v:shape id="文本框 3" o:spid="_x0000_s1026" o:spt="202" type="#_x0000_t202" style="position:absolute;left:1561;top:11121;height:624;width:720;" fillcolor="#FFFFFF" filled="t" stroked="t" coordsize="21600,21600" o:gfxdata="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Wmj9K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Ⅰ</w:t>
                              </w:r>
                            </w:p>
                          </w:txbxContent>
                        </v:textbox>
                      </v:shape>
                      <v:shape id="文本框 4" o:spid="_x0000_s1026" o:spt="202" type="#_x0000_t202" style="position:absolute;left:2281;top:10494;height:624;width:720;" fillcolor="#FFFFFF" filled="t" stroked="t" coordsize="21600,21600" o:gfxdata="UEsDBAoAAAAAAIdO4kAAAAAAAAAAAAAAAAAEAAAAZHJzL1BLAwQUAAAACACHTuJAKuoqSbwAAADa&#10;AAAADwAAAGRycy9kb3ducmV2LnhtbEWPT2vCQBTE7wW/w/KEXorumkK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Kkm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Ⅱ</w:t>
                              </w:r>
                            </w:p>
                          </w:txbxContent>
                        </v:textbox>
                      </v:shape>
                      <v:shape id="文本框 5" o:spid="_x0000_s1026" o:spt="202" type="#_x0000_t202" style="position:absolute;left:4801;top:10962;height:468;width:1260;" fillcolor="#FFFFFF" filled="t" stroked="t" coordsize="21600,21600" o:gfxdata="UEsDBAoAAAAAAIdO4kAAAAAAAAAAAAAAAAAEAAAAZHJzL1BLAwQUAAAACACHTuJApQOyPbwAAADa&#10;AAAADwAAAGRycy9kb3ducmV2LnhtbEWPT2vCQBTE7wW/w/KEXoruGkq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Dsj2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Ⅲ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3541;top:10338;height:468;width:3060;" fillcolor="#FFFFFF" filled="t" stroked="t" coordsize="21600,21600" o:gfxdata="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PF6a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内部收益率的变化率（%）</w:t>
                              </w:r>
                            </w:p>
                          </w:txbxContent>
                        </v:textbox>
                      </v:shape>
                      <v:shape id="文本框 7" o:spid="_x0000_s1026" o:spt="202" type="#_x0000_t202" style="position:absolute;left:1741;top:11898;height:624;width:6300;" fillcolor="#FFFFFF" filled="t" stroked="t" coordsize="21600,21600" o:gfxdata="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didG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-10   -5        5     10       不确定性因素变化幅度（%）</w:t>
                              </w:r>
                            </w:p>
                          </w:txbxContent>
                        </v:textbox>
                      </v:shape>
                      <v:group id="组合 8" o:spid="_x0000_s1026" o:spt="203" style="position:absolute;left:1921;top:10494;height:2808;width:3240;" coordorigin="1201,10503" coordsize="3240,2808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line id="直线 9" o:spid="_x0000_s1026" o:spt="20" style="position:absolute;left:1201;top:12054;flip:x;height:0;width:3240;" filled="f" stroked="t" coordsize="21600,21600" o:gfxdata="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SXACr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 startarrow="block"/>
                          <v:imagedata o:title=""/>
                          <o:lock v:ext="edit" aspectratio="f"/>
                        </v:line>
                        <v:line id="直线 10" o:spid="_x0000_s1026" o:spt="20" style="position:absolute;left:2641;top:10503;height:2808;width:0;" filled="f" stroked="t" coordsize="21600,21600" o:gfxdata="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JIIre2AAAA2g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joinstyle="round" startarrow="block"/>
                          <v:imagedata o:title=""/>
                          <o:lock v:ext="edit" aspectratio="f"/>
                        </v:line>
                        <v:line id="直线 11" o:spid="_x0000_s1026" o:spt="20" style="position:absolute;left:3181;top:11898;height:156;width:0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线 12" o:spid="_x0000_s1026" o:spt="20" style="position:absolute;left:3721;top:11898;height:156;width:0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线 13" o:spid="_x0000_s1026" o:spt="20" style="position:absolute;left:2101;top:11898;height:156;width:0;" filled="f" stroked="t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线 14" o:spid="_x0000_s1026" o:spt="20" style="position:absolute;left:1561;top:11898;height:156;width: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线 15" o:spid="_x0000_s1026" o:spt="20" style="position:absolute;left:2641;top:12522;height:0;width:180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线 16" o:spid="_x0000_s1026" o:spt="20" style="position:absolute;left:2641;top:12990;height:0;width:180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线 17" o:spid="_x0000_s1026" o:spt="20" style="position:absolute;left:2641;top:11586;height:0;width:180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线 18" o:spid="_x0000_s1026" o:spt="20" style="position:absolute;left:2641;top:11127;height:0;width:18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线 19" o:spid="_x0000_s1026" o:spt="20" style="position:absolute;left:1741;top:10962;flip:y;height:1872;width:2160;" filled="f" stroked="t" coordsize="21600,21600" o:gfxdata="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23b2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线 20" o:spid="_x0000_s1026" o:spt="20" style="position:absolute;left:2101;top:10962;height:2340;width:1080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line id="直线 21" o:spid="_x0000_s1026" o:spt="20" style="position:absolute;left:1561;top:11586;height:1248;width:2700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66040</wp:posOffset>
                      </wp:positionV>
                      <wp:extent cx="457200" cy="1684020"/>
                      <wp:effectExtent l="4445" t="4445" r="14605" b="6985"/>
                      <wp:wrapNone/>
                      <wp:docPr id="1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68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-5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-10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2" o:spid="_x0000_s1026" o:spt="202" type="#_x0000_t202" style="position:absolute;left:0pt;margin-left:117pt;margin-top:5.2pt;height:132.6pt;width:36pt;z-index:251658240;mso-width-relative:page;mso-height-relative:page;" fillcolor="#FFFFFF" filled="t" stroked="t" coordsize="21600,21600" o:gfxdata="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VmSq9gAAAAKAQAADwAAAAAAAAABACAAAAAiAAAAZHJzL2Rvd25yZXYueG1s&#10;UEsBAhQAFAAAAAgAh07iQPfew0n4AQAA9wMAAA4AAAAAAAAAAQAgAAAAJwEAAGRycy9lMm9Eb2Mu&#10;eG1sUEsFBgAAAAAGAAYAWQEAAJE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-5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A.Ⅰ－Ⅱ－Ⅲ          B.Ⅱ－Ⅲ－Ⅰ     C.Ⅲ－Ⅰ－Ⅱ    D.Ⅲ－Ⅱ－Ⅰ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12.下列（  ）不能用来表示盈亏平衡点。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A.销售价格       B.产量       C.生产能力利用率    D.生产能力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13.内部收益率是指项目在（  ）内，各年净现金流量现值之和为零时的折现率。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A.生产经营期    B.使用寿命期     C.建设期        D.整个计算期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14.一个项目的财务净现值小于零，则其财务内部收益率（  ）基准收益率。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A.等于       B.一定大于      C.一定小于      D.可能大于，也可能小于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15.资金等值计算是指（  ）。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A.把不同时点发生的资金金额换算成同一时点的等值金额的过程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B.把相同时点发生的资金金额换算成不同时点的等值金额的过程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C.把不同时点发生的资金金额换算成期初的等值金额的过程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D.把不同时点发生的资金金额换算成期末的等额金额的过程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二、多项选择题（共10题，每题2分，共20分；每题备选答案中，至少有两个正确选项；多选、错选不得分；选对不全每题得1分）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16.下列属于资金投入形成的有（  ）。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A.货币       B.设备       C.技术      D.商标     E.基础设施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17.下列属于无形资产的是（  ）。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A.商誉       B.开办费    C.职工培训费   D.土地使用权   E.非专利技术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18.我国的所得税包括（  ）。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A.企业所得税         B.个人所得税        C.事业单位所得税 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D.外商投资企业和外国企业所得税              E.土地所得税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19.关于有效利率和名义利率，下列(  )说法是错误。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A.当每年计息周期数m＞1时，有效利率＞名义利率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B.有效利率比名义利率更能反映资金的时间价值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C.当m＝1时，有效利率＝名义利率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D.名义利率提高，计息周期越短，有效利率与名义利率差异越小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E.名义利率取12%，按月计息，则有效利率为12.55%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20.下列关于资金时间价值论述正确的是（  ）。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A.资金的时间价值是指等额资金的在不同时间发生的价值上的差别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B.盈利和利息是资金时间价值的两种表现形式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C.资金的时间价值分析是一种动态分析方法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D.利率是衡量资金时间价值的相对尺度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E.只有实际利率才能反映资金的时间价值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21.一般来说，方案之间存在的关系包括（  ）。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A.互斥关系     B.独立关系    C.相关关系    D.包括关系    E.总分关系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22.关于方案间存在的关系，下列描述正确的是（  ）。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A.互斥关系是指各方案间具有排他性。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B.独立型备选方案的特点是诸方案间没有排他性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C.企业可利用的资金有限制时独立关系转化为互斥关系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D.企业可利用的资金足够多时，独立关系转化为一定程度上的互斥关系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E.在相关关系中，某些方案的接受是以另一些方案的接受作为前提条件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23.常用的在资金约束条件下独立方案的比选方法有（  ）。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A.互斥组合法     B.最小费用法     C.费用现值法 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D.差额内部收益率法     E.净现值率排序法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24.对寿命期相同的互斥方案，比选方法正确的有（  ）。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A.各备选方案的净现值大于或等于零，并且净现值越大方案越优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B.各备选方案的净现值大于或等于1，并且净现值越大方案越优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C.各备选方案的内部收益率大于等于基准收益率，并且内部收益率越大，方案越优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D.各备选方案产出的效果相同或基本相同，可用最小费用法比选，费用越小，方案越优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E.各备选方案的净年值大于等于零，并且净年值越大，方案越优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25.工程经济分析中不确定分析的基本方法包括（  ）。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A.盈亏平衡分析       B.敏感性分析      C.财务效益分析  </w:t>
            </w:r>
          </w:p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D.国民经济效益分析   E.概率分析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三、判断题（共10题，每题1分，共10分；正确的请在答题纸对应题号的括号内填</w:t>
            </w:r>
            <w:r>
              <w:rPr>
                <w:rFonts w:ascii="宋体" w:hAnsi="宋体" w:cs="宋体"/>
                <w:b/>
                <w:bCs/>
                <w:sz w:val="24"/>
              </w:rPr>
              <w:t>√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，错误的请在答题纸对应题号的括号内填</w:t>
            </w:r>
            <w:r>
              <w:rPr>
                <w:rFonts w:ascii="宋体" w:hAnsi="宋体" w:cs="宋体"/>
                <w:b/>
                <w:bCs/>
                <w:sz w:val="24"/>
              </w:rPr>
              <w:t>×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26.工业产品的寿命周期成本是指从产品的制造到投入使用，直至报废的整个产品寿命周期内所花费的全部费用。  （  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27.工程经济学的研究对象是具体的工程项目。（  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28.在投资的回收与增值阶段，投入的资金转化为固定资产和流动资产。 （  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29.单位产品中的固定成本，与业务量的增减成反比例变动。 （  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30.机会成本是资本在某段时间内最高和最安全的投资机会收益。（  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31.在工程经济分析中不确定性分析的基本方法中，盈亏平衡分析和敏感性分析只用于财务效益分析，概率分析可同时用于财务效益分析和国民经济效益分析。        （  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32.现金流量应反映项目在计算期内各年发生的所有收支，包括现金收支与非现金收支。（  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33.对于常规的投资项目，其净现值大小与折现率的高低有直接关系。折现率越大，净现值就越大；折现率越小，净现值就越小。  （  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34.资金的数额不等，发生的时间不同，其价值也不等。（  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35.如果两笔资金等值，则用复利公式把它们变换到任何时点、变换成任何支付形式都还是等值的。（  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四、简答题（共4题，每题5分，共20分）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36.建设项目总投资的含义是什么？它是如何构成的？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37.什么是资金的时间价值？它的产生赖以哪两个因素？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38.什么是不确定性分析？它包括哪几种分析方法？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39.什么是设备磨损？磨损有哪几种形式、其含义是什么？</w:t>
            </w:r>
          </w:p>
          <w:p>
            <w:pPr>
              <w:spacing w:line="276" w:lineRule="auto"/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五、计算题（共5题，共55分，其中：第40、41、42、43每题各10分，第44题15分；计算结果四舍五入保留2位小数，复利系数i=10%见后附表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40.有A、B两个互斥方案，A方案初始投资为15000元，无年收益，期末回收残值为</w:t>
            </w:r>
            <w:r>
              <w:rPr>
                <w:rFonts w:ascii="宋体" w:hAnsi="宋体" w:cs="宋体"/>
                <w:sz w:val="24"/>
              </w:rPr>
              <w:t>5000</w:t>
            </w:r>
            <w:r>
              <w:rPr>
                <w:rFonts w:hint="eastAsia" w:ascii="宋体" w:hAnsi="宋体" w:cs="宋体"/>
                <w:sz w:val="24"/>
              </w:rPr>
              <w:t>元；B方案初始投资为0元，每年将损失2000元，两方案的寿命期都为20年，假如利息按年利率10％，试比较哪个方案最优？（画出现金流量图）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41.某项目的收入与支出情况如下表所示，求它的净现值（基准贴现率10％）。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41题表</w:t>
            </w:r>
          </w:p>
          <w:tbl>
            <w:tblPr>
              <w:tblStyle w:val="6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8"/>
              <w:gridCol w:w="2764"/>
              <w:gridCol w:w="238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年末</w:t>
                  </w:r>
                </w:p>
              </w:tc>
              <w:tc>
                <w:tcPr>
                  <w:tcW w:w="276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支出（万元）</w:t>
                  </w:r>
                </w:p>
              </w:tc>
              <w:tc>
                <w:tcPr>
                  <w:tcW w:w="2388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收入（万元）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0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－100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－85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－75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0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40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76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0</w:t>
                  </w:r>
                </w:p>
              </w:tc>
              <w:tc>
                <w:tcPr>
                  <w:tcW w:w="238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210</w:t>
                  </w:r>
                </w:p>
              </w:tc>
            </w:tr>
          </w:tbl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42．现有三种生产方式可供选择，其数据如下：手工生产，固定总成本2000元，单位产品可变成本50元；机械化生产，固定总成本8000元，单位产品可变成本20元；自动化生产，固定总成本14000元，单位产品可变成本10元。试确定不同产量时，生产方式的选择。</w:t>
            </w:r>
          </w:p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43.某项目的现金流量如下表所示（单位：万元），试计算该项目的静态投资回收期。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43题表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000000" w:sz="12" w:space="0"/>
                <w:left w:val="single" w:color="000000" w:sz="12" w:space="0"/>
                <w:bottom w:val="single" w:color="000000" w:sz="12" w:space="0"/>
                <w:right w:val="single" w:color="000000" w:sz="12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89"/>
              <w:gridCol w:w="864"/>
              <w:gridCol w:w="840"/>
              <w:gridCol w:w="838"/>
              <w:gridCol w:w="839"/>
              <w:gridCol w:w="838"/>
              <w:gridCol w:w="838"/>
              <w:gridCol w:w="838"/>
              <w:gridCol w:w="838"/>
            </w:tblGrid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89" w:type="dxa"/>
                  <w:tcBorders>
                    <w:bottom w:val="single" w:color="000000" w:sz="12" w:space="0"/>
                    <w:tl2br w:val="single" w:color="000000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ind w:firstLine="1066" w:firstLineChars="508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年份</w:t>
                  </w:r>
                </w:p>
                <w:p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项目</w:t>
                  </w:r>
                </w:p>
              </w:tc>
              <w:tc>
                <w:tcPr>
                  <w:tcW w:w="864" w:type="dxa"/>
                  <w:tcBorders>
                    <w:bottom w:val="single" w:color="000000" w:sz="12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bottom w:val="single" w:color="000000" w:sz="12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bottom w:val="single" w:color="000000" w:sz="12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bottom w:val="single" w:color="000000" w:sz="12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838" w:type="dxa"/>
                  <w:tcBorders>
                    <w:bottom w:val="single" w:color="000000" w:sz="12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bCs/>
                    </w:rPr>
                  </w:pPr>
                  <w:r>
                    <w:rPr>
                      <w:rFonts w:hint="eastAsia"/>
                      <w:bCs/>
                    </w:rPr>
                    <w:t>4</w:t>
                  </w:r>
                </w:p>
              </w:tc>
              <w:tc>
                <w:tcPr>
                  <w:tcW w:w="838" w:type="dxa"/>
                  <w:tcBorders>
                    <w:bottom w:val="single" w:color="000000" w:sz="12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bottom w:val="single" w:color="000000" w:sz="12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838" w:type="dxa"/>
                  <w:tcBorders>
                    <w:bottom w:val="single" w:color="000000" w:sz="12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89" w:type="dxa"/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投资</w:t>
                  </w:r>
                </w:p>
              </w:tc>
              <w:tc>
                <w:tcPr>
                  <w:tcW w:w="864" w:type="dxa"/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1200</w:t>
                  </w:r>
                </w:p>
              </w:tc>
              <w:tc>
                <w:tcPr>
                  <w:tcW w:w="840" w:type="dxa"/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838" w:type="dxa"/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839" w:type="dxa"/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838" w:type="dxa"/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838" w:type="dxa"/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  <w:b/>
                    </w:rPr>
                  </w:pPr>
                </w:p>
              </w:tc>
              <w:tc>
                <w:tcPr>
                  <w:tcW w:w="838" w:type="dxa"/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38" w:type="dxa"/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000000" w:sz="12" w:space="0"/>
                  <w:left w:val="single" w:color="000000" w:sz="12" w:space="0"/>
                  <w:bottom w:val="single" w:color="000000" w:sz="12" w:space="0"/>
                  <w:right w:val="single" w:color="000000" w:sz="12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789" w:type="dxa"/>
                  <w:tcBorders>
                    <w:top w:val="single" w:color="000000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收入</w:t>
                  </w:r>
                </w:p>
              </w:tc>
              <w:tc>
                <w:tcPr>
                  <w:tcW w:w="864" w:type="dxa"/>
                  <w:tcBorders>
                    <w:top w:val="single" w:color="000000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40" w:type="dxa"/>
                  <w:tcBorders>
                    <w:top w:val="single" w:color="000000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400</w:t>
                  </w:r>
                </w:p>
              </w:tc>
              <w:tc>
                <w:tcPr>
                  <w:tcW w:w="838" w:type="dxa"/>
                  <w:tcBorders>
                    <w:top w:val="single" w:color="000000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300</w:t>
                  </w:r>
                </w:p>
              </w:tc>
              <w:tc>
                <w:tcPr>
                  <w:tcW w:w="839" w:type="dxa"/>
                  <w:tcBorders>
                    <w:top w:val="single" w:color="000000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color="000000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color="000000" w:sz="6" w:space="0"/>
                  </w:tcBorders>
                  <w:noWrap w:val="0"/>
                  <w:vAlign w:val="top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color="000000" w:sz="6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color="000000" w:sz="6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200</w:t>
                  </w:r>
                </w:p>
              </w:tc>
            </w:tr>
          </w:tbl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44. 有A、B、C、D四个投资方案，现金流量情况如下表所示。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44题表</w:t>
            </w:r>
          </w:p>
          <w:tbl>
            <w:tblPr>
              <w:tblStyle w:val="6"/>
              <w:tblW w:w="0" w:type="auto"/>
              <w:tblInd w:w="35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0"/>
              <w:gridCol w:w="1260"/>
              <w:gridCol w:w="1440"/>
              <w:gridCol w:w="234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方案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0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1</w:t>
                  </w:r>
                </w:p>
              </w:tc>
              <w:tc>
                <w:tcPr>
                  <w:tcW w:w="234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2、3、4、5、6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－1000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1400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－2000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1940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720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－1000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490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1050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－2000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300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r>
                    <w:t>1600</w:t>
                  </w:r>
                </w:p>
              </w:tc>
            </w:tr>
          </w:tbl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（1）当基准贴现率为10％时，分别用净现值、净现值率的大小对项目排序。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（2）如果A、B、C、D为互斥方案，则选择哪个方案？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（3）如果A、B、C、D为独立方案，则选择哪个方案？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六、案例分析题（每小问6分，共30分，计算结果四舍五入保留2位小数）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45.</w:t>
            </w:r>
            <w:r>
              <w:rPr>
                <w:rFonts w:ascii="宋体" w:hAnsi="宋体" w:cs="宋体"/>
                <w:sz w:val="24"/>
              </w:rPr>
              <w:t>价值工程要求方案满足必要功能，清除不必要功能。</w:t>
            </w:r>
            <w:r>
              <w:rPr>
                <w:rFonts w:hint="eastAsia" w:ascii="宋体" w:hAnsi="宋体" w:cs="宋体"/>
                <w:sz w:val="24"/>
              </w:rPr>
              <w:t>结合下列数据，利用价值工程的方法解答问题。</w:t>
            </w:r>
          </w:p>
          <w:p>
            <w:pPr>
              <w:spacing w:line="27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某工程师针对设计院关于某商住楼提出的A、B、C三个方案，进行技术经济分析和专家调整后得出如下表所示数据：       </w:t>
            </w:r>
          </w:p>
          <w:tbl>
            <w:tblPr>
              <w:tblStyle w:val="6"/>
              <w:tblW w:w="6945" w:type="dxa"/>
              <w:jc w:val="center"/>
              <w:tblCellSpacing w:w="0" w:type="dxa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single" w:color="auto" w:sz="2" w:space="0"/>
                <w:insideV w:val="single" w:color="auto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8"/>
              <w:gridCol w:w="1089"/>
              <w:gridCol w:w="970"/>
              <w:gridCol w:w="1119"/>
              <w:gridCol w:w="2219"/>
            </w:tblGrid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" w:hRule="atLeast"/>
                <w:tblCellSpacing w:w="0" w:type="dxa"/>
                <w:jc w:val="center"/>
              </w:trPr>
              <w:tc>
                <w:tcPr>
                  <w:tcW w:w="1548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方案功能</w:t>
                  </w:r>
                </w:p>
              </w:tc>
              <w:tc>
                <w:tcPr>
                  <w:tcW w:w="3178" w:type="dxa"/>
                  <w:gridSpan w:val="3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方案功能得分</w:t>
                  </w:r>
                </w:p>
              </w:tc>
              <w:tc>
                <w:tcPr>
                  <w:tcW w:w="2219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方案功能</w:t>
                  </w:r>
                </w:p>
                <w:p>
                  <w:pPr>
                    <w:jc w:val="center"/>
                  </w:pPr>
                  <w:r>
                    <w:rPr>
                      <w:bCs/>
                    </w:rPr>
                    <w:t>重要程度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2" w:hRule="atLeast"/>
                <w:tblCellSpacing w:w="0" w:type="dxa"/>
                <w:jc w:val="center"/>
              </w:trPr>
              <w:tc>
                <w:tcPr>
                  <w:tcW w:w="1548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08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A</w:t>
                  </w:r>
                </w:p>
              </w:tc>
              <w:tc>
                <w:tcPr>
                  <w:tcW w:w="970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B</w:t>
                  </w:r>
                </w:p>
              </w:tc>
              <w:tc>
                <w:tcPr>
                  <w:tcW w:w="111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C</w:t>
                  </w:r>
                </w:p>
              </w:tc>
              <w:tc>
                <w:tcPr>
                  <w:tcW w:w="2219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  <w:jc w:val="center"/>
              </w:trPr>
              <w:tc>
                <w:tcPr>
                  <w:tcW w:w="1548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F1</w:t>
                  </w:r>
                </w:p>
              </w:tc>
              <w:tc>
                <w:tcPr>
                  <w:tcW w:w="108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970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111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221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0.25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  <w:jc w:val="center"/>
              </w:trPr>
              <w:tc>
                <w:tcPr>
                  <w:tcW w:w="1548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F2</w:t>
                  </w:r>
                </w:p>
              </w:tc>
              <w:tc>
                <w:tcPr>
                  <w:tcW w:w="108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970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221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0.35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  <w:jc w:val="center"/>
              </w:trPr>
              <w:tc>
                <w:tcPr>
                  <w:tcW w:w="1548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F3</w:t>
                  </w:r>
                </w:p>
              </w:tc>
              <w:tc>
                <w:tcPr>
                  <w:tcW w:w="108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970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111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221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0.25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  <w:jc w:val="center"/>
              </w:trPr>
              <w:tc>
                <w:tcPr>
                  <w:tcW w:w="1548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F4</w:t>
                  </w:r>
                </w:p>
              </w:tc>
              <w:tc>
                <w:tcPr>
                  <w:tcW w:w="108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970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221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0.10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  <w:jc w:val="center"/>
              </w:trPr>
              <w:tc>
                <w:tcPr>
                  <w:tcW w:w="1548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F5</w:t>
                  </w:r>
                </w:p>
              </w:tc>
              <w:tc>
                <w:tcPr>
                  <w:tcW w:w="108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970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111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221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0.05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  <w:jc w:val="center"/>
              </w:trPr>
              <w:tc>
                <w:tcPr>
                  <w:tcW w:w="1548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单方造价</w:t>
                  </w:r>
                </w:p>
              </w:tc>
              <w:tc>
                <w:tcPr>
                  <w:tcW w:w="108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1325</w:t>
                  </w:r>
                </w:p>
              </w:tc>
              <w:tc>
                <w:tcPr>
                  <w:tcW w:w="970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1118</w:t>
                  </w:r>
                </w:p>
              </w:tc>
              <w:tc>
                <w:tcPr>
                  <w:tcW w:w="111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1226</w:t>
                  </w:r>
                </w:p>
              </w:tc>
              <w:tc>
                <w:tcPr>
                  <w:tcW w:w="2219" w:type="dxa"/>
                  <w:noWrap w:val="0"/>
                  <w:vAlign w:val="center"/>
                </w:tcPr>
                <w:p>
                  <w:pPr>
                    <w:jc w:val="center"/>
                  </w:pPr>
                  <w:r>
                    <w:rPr>
                      <w:bCs/>
                    </w:rPr>
                    <w:t>1.00</w:t>
                  </w:r>
                </w:p>
              </w:tc>
            </w:tr>
          </w:tbl>
          <w:p>
            <w:pPr>
              <w:spacing w:line="276" w:lineRule="auto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问题：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（1）价值工程的定义。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（2）运用价值工程的原理，结合公式阐述提高产品价值的方法。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（3）计算方案成本系数。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（4）计算方案功能系数。</w:t>
            </w:r>
          </w:p>
          <w:p>
            <w:pPr>
              <w:spacing w:line="276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（5）计算方案价值系数，并确定最优方案。</w:t>
            </w:r>
          </w:p>
          <w:p>
            <w:pPr>
              <w:ind w:firstLine="2730" w:firstLineChars="1300"/>
              <w:rPr>
                <w:rFonts w:hint="eastAsia"/>
              </w:rPr>
            </w:pPr>
          </w:p>
          <w:p>
            <w:pPr>
              <w:ind w:firstLine="2730" w:firstLineChars="1300"/>
              <w:rPr>
                <w:rFonts w:hint="eastAsia"/>
              </w:rPr>
            </w:pPr>
            <w:r>
              <w:rPr>
                <w:rFonts w:hint="eastAsia"/>
              </w:rPr>
              <w:t>复利系数表i=10%</w:t>
            </w:r>
          </w:p>
          <w:tbl>
            <w:tblPr>
              <w:tblStyle w:val="6"/>
              <w:tblW w:w="0" w:type="auto"/>
              <w:tblInd w:w="1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2"/>
              <w:gridCol w:w="1108"/>
              <w:gridCol w:w="1230"/>
              <w:gridCol w:w="1230"/>
              <w:gridCol w:w="1230"/>
              <w:gridCol w:w="1230"/>
              <w:gridCol w:w="12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trHeight w:val="496" w:hRule="atLeast"/>
              </w:trPr>
              <w:tc>
                <w:tcPr>
                  <w:tcW w:w="842" w:type="dxa"/>
                  <w:tcBorders>
                    <w:left w:val="nil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年限</w:t>
                  </w:r>
                </w:p>
              </w:tc>
              <w:tc>
                <w:tcPr>
                  <w:tcW w:w="1108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(F/P, i, 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(P/F, </w:t>
                  </w:r>
                  <w:r>
                    <w:rPr>
                      <w:sz w:val="18"/>
                      <w:szCs w:val="18"/>
                    </w:rPr>
                    <w:t>i,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(F/A, </w:t>
                  </w:r>
                  <w:r>
                    <w:rPr>
                      <w:sz w:val="18"/>
                      <w:szCs w:val="18"/>
                    </w:rPr>
                    <w:t>i,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(A/F, </w:t>
                  </w:r>
                  <w:r>
                    <w:rPr>
                      <w:sz w:val="18"/>
                      <w:szCs w:val="18"/>
                    </w:rPr>
                    <w:t>i,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(A/P, </w:t>
                  </w:r>
                  <w:r>
                    <w:rPr>
                      <w:sz w:val="18"/>
                      <w:szCs w:val="18"/>
                    </w:rPr>
                    <w:t>i,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30" w:type="dxa"/>
                  <w:tcBorders>
                    <w:right w:val="nil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(P/A, </w:t>
                  </w:r>
                  <w:r>
                    <w:rPr>
                      <w:sz w:val="18"/>
                      <w:szCs w:val="18"/>
                    </w:rPr>
                    <w:t>i,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wAfter w:w="0" w:type="dxa"/>
                <w:trHeight w:val="11047" w:hRule="atLeast"/>
              </w:trPr>
              <w:tc>
                <w:tcPr>
                  <w:tcW w:w="842" w:type="dxa"/>
                  <w:tcBorders>
                    <w:top w:val="nil"/>
                    <w:left w:val="nil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108" w:type="dxa"/>
                  <w:tcBorders>
                    <w:top w:val="nil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1.1000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1.2100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1.3310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1.4641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1.6105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1.7716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1.9487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2.1436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2.3579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2.5937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2.8531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3.1384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3.4523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3.7975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4.1772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4.5950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5.0545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5.5599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6.1159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6.7275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7.4002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8.1403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8.9543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9.8497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10.8347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11.9182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13.1100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14.4210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15.8631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17.4494</w:t>
                  </w:r>
                </w:p>
              </w:tc>
              <w:tc>
                <w:tcPr>
                  <w:tcW w:w="1230" w:type="dxa"/>
                  <w:tcBorders>
                    <w:top w:val="nil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0.9091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0.8264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0.7513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0.6830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0.6209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0.5645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0.5132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0.4665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0.4241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0.3855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0.3505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0.3186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0.2897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0.2633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0.2394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0.2176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0.1978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0.1799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0.1635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0.1486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0.1351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0.1228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0.1117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0.1015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0.0923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0.0839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0.0763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0.0693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0.0630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0.0573</w:t>
                  </w:r>
                </w:p>
              </w:tc>
              <w:tc>
                <w:tcPr>
                  <w:tcW w:w="1230" w:type="dxa"/>
                  <w:tcBorders>
                    <w:top w:val="nil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1.0000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2.1000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3.3100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4.6410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6.1051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7.7156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9.4872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11.4359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13.5795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15.9374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18.5312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21.3843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24.5227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27.9750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31.7725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35.9497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40.5447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45.5992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51.1591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57.2750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64.0025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71.4027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79.5430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88.4973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98.3471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109.1818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121.0999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134.2099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148.6309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164.4940</w:t>
                  </w:r>
                </w:p>
              </w:tc>
              <w:tc>
                <w:tcPr>
                  <w:tcW w:w="1230" w:type="dxa"/>
                  <w:tcBorders>
                    <w:top w:val="nil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1.0000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0.4762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0.3021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0.2155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0.1638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0.1296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0.1054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0.0874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0.0736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0.0627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0.0540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0.0468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0.0408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0.0357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0.0315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0.0278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0.0247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0.0219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0.0195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0.0175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0.0156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0.0140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0.0126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0.0113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0.0102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0.0092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0.0083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0.0075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0.0067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0.0061</w:t>
                  </w:r>
                </w:p>
              </w:tc>
              <w:tc>
                <w:tcPr>
                  <w:tcW w:w="1230" w:type="dxa"/>
                  <w:tcBorders>
                    <w:top w:val="nil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1.1000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0.5762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0.4021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0.3155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0.2638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0.2296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0.2054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0.1874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0.1736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0.1627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0.1540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0.1468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0.1408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0.1357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0.1315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0.1278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0.1247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0.1219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0.1195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0.1175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0.1156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0.1140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0.1126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0.1113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0.1102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0.1092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0.1083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0.1075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0.1067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0.1061</w:t>
                  </w:r>
                </w:p>
              </w:tc>
              <w:tc>
                <w:tcPr>
                  <w:tcW w:w="1230" w:type="dxa"/>
                  <w:tcBorders>
                    <w:top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0.9091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1.7355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2.4869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3.1699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3.7908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4.3553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4.8684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5.3349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5.7590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6.1446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6.4951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6.8137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7.1034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7.3667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7.6061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7.8237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8.0216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8.2014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8.3649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8.5136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8.6487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8.7715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8.8832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8.9847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9.0770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9.1609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9.2372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9.3066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9.3696</w:t>
                  </w:r>
                </w:p>
                <w:p>
                  <w:pPr>
                    <w:spacing w:line="40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9.4269</w:t>
                  </w:r>
                </w:p>
              </w:tc>
            </w:tr>
          </w:tbl>
          <w:p>
            <w:pPr>
              <w:ind w:right="42" w:rightChars="20" w:firstLine="420" w:firstLineChars="2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055" w:h="15307"/>
      <w:pgMar w:top="1020" w:right="1077" w:bottom="1020" w:left="1191" w:header="1077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楷体" w:hAnsi="楷体" w:eastAsia="楷体" w:cs="楷体"/>
        <w:sz w:val="24"/>
        <w:szCs w:val="24"/>
      </w:rPr>
      <w:t xml:space="preserve">第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PAGE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6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 共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NUMPAGES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6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gBAWuauygOVzNmU3ksc7c4dj/+4=" w:salt="Bt5nqEoJ7y+fq8yIFP+4WQ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BC5"/>
    <w:rsid w:val="00022CC7"/>
    <w:rsid w:val="00046996"/>
    <w:rsid w:val="0005077A"/>
    <w:rsid w:val="000B06C6"/>
    <w:rsid w:val="000D1F02"/>
    <w:rsid w:val="00104579"/>
    <w:rsid w:val="00180EBE"/>
    <w:rsid w:val="001A1911"/>
    <w:rsid w:val="001A328E"/>
    <w:rsid w:val="001F0B12"/>
    <w:rsid w:val="002233D1"/>
    <w:rsid w:val="00223A96"/>
    <w:rsid w:val="0029167C"/>
    <w:rsid w:val="00291BDF"/>
    <w:rsid w:val="002B364C"/>
    <w:rsid w:val="002B4040"/>
    <w:rsid w:val="002C1D21"/>
    <w:rsid w:val="002C7F86"/>
    <w:rsid w:val="003102E8"/>
    <w:rsid w:val="00354775"/>
    <w:rsid w:val="00367C87"/>
    <w:rsid w:val="003E4197"/>
    <w:rsid w:val="00450FA8"/>
    <w:rsid w:val="004F4C5C"/>
    <w:rsid w:val="004F590A"/>
    <w:rsid w:val="00503D30"/>
    <w:rsid w:val="005423F0"/>
    <w:rsid w:val="00574342"/>
    <w:rsid w:val="005C3023"/>
    <w:rsid w:val="005D2A9F"/>
    <w:rsid w:val="005F320C"/>
    <w:rsid w:val="00655B48"/>
    <w:rsid w:val="006760A9"/>
    <w:rsid w:val="006D2EB1"/>
    <w:rsid w:val="006D50A9"/>
    <w:rsid w:val="006E73B8"/>
    <w:rsid w:val="007873B9"/>
    <w:rsid w:val="00810B52"/>
    <w:rsid w:val="0084011E"/>
    <w:rsid w:val="00A04F95"/>
    <w:rsid w:val="00A12210"/>
    <w:rsid w:val="00A2622E"/>
    <w:rsid w:val="00AC1178"/>
    <w:rsid w:val="00B15FCD"/>
    <w:rsid w:val="00BC0E38"/>
    <w:rsid w:val="00BC3218"/>
    <w:rsid w:val="00BE3D4E"/>
    <w:rsid w:val="00C1738E"/>
    <w:rsid w:val="00CB7BF9"/>
    <w:rsid w:val="00CD58BC"/>
    <w:rsid w:val="00CF4DE4"/>
    <w:rsid w:val="00D44739"/>
    <w:rsid w:val="00DA2308"/>
    <w:rsid w:val="00E677A1"/>
    <w:rsid w:val="00E7124D"/>
    <w:rsid w:val="00EF7018"/>
    <w:rsid w:val="00F263C9"/>
    <w:rsid w:val="00F51DFE"/>
    <w:rsid w:val="00F54828"/>
    <w:rsid w:val="00FC7CCC"/>
    <w:rsid w:val="00FE131D"/>
    <w:rsid w:val="023E2596"/>
    <w:rsid w:val="03393CCF"/>
    <w:rsid w:val="13A01E8F"/>
    <w:rsid w:val="19C0109A"/>
    <w:rsid w:val="24C252D8"/>
    <w:rsid w:val="29EE137D"/>
    <w:rsid w:val="2F9A433F"/>
    <w:rsid w:val="30B632C1"/>
    <w:rsid w:val="37B62C83"/>
    <w:rsid w:val="38157A12"/>
    <w:rsid w:val="3F936C50"/>
    <w:rsid w:val="41330F81"/>
    <w:rsid w:val="4329114B"/>
    <w:rsid w:val="43607C2C"/>
    <w:rsid w:val="450302D7"/>
    <w:rsid w:val="46B548A0"/>
    <w:rsid w:val="533F26B7"/>
    <w:rsid w:val="5F611CFF"/>
    <w:rsid w:val="652260C8"/>
    <w:rsid w:val="6A654CC4"/>
    <w:rsid w:val="6EF951A7"/>
    <w:rsid w:val="742A72BA"/>
    <w:rsid w:val="754247EA"/>
    <w:rsid w:val="7A4478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Calibri" w:hAnsi="Calibri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纯文本 Char"/>
    <w:link w:val="2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926</Words>
  <Characters>5281</Characters>
  <Lines>44</Lines>
  <Paragraphs>12</Paragraphs>
  <TotalTime>0</TotalTime>
  <ScaleCrop>false</ScaleCrop>
  <LinksUpToDate>false</LinksUpToDate>
  <CharactersWithSpaces>6195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2020-11-27T07:45:00Z</dcterms:created>
  <dc:creator>ljy</dc:creator>
  <cp:lastModifiedBy>vertesyuan</cp:lastModifiedBy>
  <cp:lastPrinted>2020-12-04T09:04:00Z</cp:lastPrinted>
  <dcterms:modified xsi:type="dcterms:W3CDTF">2021-12-13T02:08:06Z</dcterms:modified>
  <dc:title>河  北  工  程  学  院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DDB43876A3BB4D37990F7030FD39E482</vt:lpwstr>
  </property>
</Properties>
</file>