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6"/>
          <w:szCs w:val="36"/>
        </w:rPr>
      </w:pPr>
      <w:bookmarkStart w:id="0" w:name="_GoBack"/>
      <w:bookmarkEnd w:id="0"/>
      <w:r>
        <w:rPr>
          <w:rFonts w:hint="eastAsia"/>
          <w:b/>
          <w:sz w:val="36"/>
          <w:szCs w:val="36"/>
        </w:rPr>
        <w:t>重庆交通大学202</w:t>
      </w:r>
      <w:r>
        <w:rPr>
          <w:rFonts w:hint="eastAsia"/>
          <w:b/>
          <w:sz w:val="36"/>
          <w:szCs w:val="36"/>
          <w:lang w:val="en-US" w:eastAsia="zh-CN"/>
        </w:rPr>
        <w:t>2</w:t>
      </w:r>
      <w:r>
        <w:rPr>
          <w:rFonts w:hint="eastAsia"/>
          <w:b/>
          <w:sz w:val="36"/>
          <w:szCs w:val="36"/>
        </w:rPr>
        <w:t>年全国硕士研究生招生考试</w:t>
      </w:r>
    </w:p>
    <w:p>
      <w:pPr>
        <w:jc w:val="center"/>
        <w:rPr>
          <w:rFonts w:hint="eastAsia"/>
          <w:b/>
          <w:sz w:val="36"/>
          <w:szCs w:val="36"/>
        </w:rPr>
      </w:pPr>
      <w:r>
        <w:rPr>
          <w:rFonts w:hint="eastAsia"/>
          <w:b/>
          <w:color w:val="000000"/>
          <w:sz w:val="36"/>
          <w:szCs w:val="36"/>
        </w:rPr>
        <w:t>《</w:t>
      </w:r>
      <w:r>
        <w:rPr>
          <w:rFonts w:hint="eastAsia"/>
          <w:b/>
          <w:sz w:val="36"/>
          <w:szCs w:val="36"/>
        </w:rPr>
        <w:t>旅游市场营销学</w:t>
      </w:r>
      <w:r>
        <w:rPr>
          <w:rFonts w:hint="eastAsia"/>
          <w:b/>
          <w:color w:val="000000"/>
          <w:sz w:val="36"/>
          <w:szCs w:val="36"/>
        </w:rPr>
        <w:t>》</w:t>
      </w:r>
      <w:r>
        <w:rPr>
          <w:rFonts w:hint="eastAsia"/>
          <w:b/>
          <w:sz w:val="36"/>
          <w:szCs w:val="36"/>
        </w:rPr>
        <w:t>考试大纲</w:t>
      </w:r>
    </w:p>
    <w:p>
      <w:pPr>
        <w:jc w:val="center"/>
        <w:rPr>
          <w:rFonts w:hint="eastAsia"/>
          <w:b/>
          <w:sz w:val="36"/>
          <w:szCs w:val="36"/>
        </w:rPr>
      </w:pPr>
    </w:p>
    <w:p>
      <w:pPr>
        <w:numPr>
          <w:ilvl w:val="0"/>
          <w:numId w:val="1"/>
        </w:numPr>
        <w:rPr>
          <w:rFonts w:hint="eastAsia"/>
          <w:b/>
          <w:sz w:val="28"/>
          <w:szCs w:val="28"/>
        </w:rPr>
      </w:pPr>
      <w:r>
        <w:rPr>
          <w:rFonts w:hint="eastAsia"/>
          <w:b/>
          <w:sz w:val="28"/>
          <w:szCs w:val="28"/>
        </w:rPr>
        <w:t>考试总体要求</w:t>
      </w:r>
    </w:p>
    <w:p>
      <w:pPr>
        <w:spacing w:line="360" w:lineRule="auto"/>
        <w:ind w:firstLine="560" w:firstLineChars="200"/>
        <w:rPr>
          <w:rFonts w:hint="eastAsia"/>
          <w:sz w:val="28"/>
          <w:szCs w:val="28"/>
        </w:rPr>
      </w:pPr>
      <w:r>
        <w:rPr>
          <w:rFonts w:hint="eastAsia"/>
          <w:sz w:val="28"/>
          <w:szCs w:val="28"/>
        </w:rPr>
        <w:t xml:space="preserve">了解市场营销学发展的新理论和新思想；掌握旅游市场营销的基本概念、基本原理和基本方法；具有应用旅游市场营销学基本理论和基本方法对实际问题分析和解决的能力。 </w:t>
      </w:r>
    </w:p>
    <w:p>
      <w:pPr>
        <w:ind w:firstLine="562" w:firstLineChars="200"/>
        <w:rPr>
          <w:rFonts w:hint="eastAsia"/>
          <w:sz w:val="28"/>
          <w:szCs w:val="28"/>
        </w:rPr>
      </w:pPr>
      <w:r>
        <w:rPr>
          <w:rFonts w:hint="eastAsia"/>
          <w:b/>
          <w:sz w:val="28"/>
          <w:szCs w:val="28"/>
        </w:rPr>
        <w:t>重点掌握：</w:t>
      </w:r>
      <w:r>
        <w:rPr>
          <w:rFonts w:hint="eastAsia"/>
          <w:sz w:val="28"/>
          <w:szCs w:val="28"/>
        </w:rPr>
        <w:t>市场营销的概念及营销观念的演变、旅游市场营销的内涵和特点、旅游市场营销的发展趋势；旅游者购买行为的含义和分类、影响旅游者购买行为的因素及行为模式、旅游者的购买过程、组织机构的购买行为；旅游市场及其要素、旅游市场细分的原则和标准、</w:t>
      </w:r>
      <w:r>
        <w:rPr>
          <w:sz w:val="28"/>
          <w:szCs w:val="28"/>
        </w:rPr>
        <w:t>旅游目标市场的选择</w:t>
      </w:r>
      <w:r>
        <w:rPr>
          <w:rFonts w:hint="eastAsia"/>
          <w:sz w:val="28"/>
          <w:szCs w:val="28"/>
        </w:rPr>
        <w:t>策略、旅游市场定位方法；</w:t>
      </w:r>
      <w:r>
        <w:rPr>
          <w:sz w:val="28"/>
          <w:szCs w:val="28"/>
        </w:rPr>
        <w:t>旅游营销信息及营销信息系统</w:t>
      </w:r>
      <w:r>
        <w:rPr>
          <w:rFonts w:hint="eastAsia"/>
          <w:sz w:val="28"/>
          <w:szCs w:val="28"/>
        </w:rPr>
        <w:t>、</w:t>
      </w:r>
      <w:r>
        <w:rPr>
          <w:sz w:val="28"/>
          <w:szCs w:val="28"/>
        </w:rPr>
        <w:t>旅游营销调研</w:t>
      </w:r>
      <w:r>
        <w:rPr>
          <w:rFonts w:hint="eastAsia"/>
          <w:sz w:val="28"/>
          <w:szCs w:val="28"/>
        </w:rPr>
        <w:t>方法与程序；</w:t>
      </w:r>
      <w:r>
        <w:rPr>
          <w:sz w:val="28"/>
          <w:szCs w:val="28"/>
        </w:rPr>
        <w:t>旅游市场营销</w:t>
      </w:r>
      <w:r>
        <w:rPr>
          <w:rFonts w:hint="eastAsia"/>
          <w:sz w:val="28"/>
          <w:szCs w:val="28"/>
        </w:rPr>
        <w:t>计划的制定；旅游产品的概念与构成、旅游产品生命周期及其营销策略、旅游产品组合方法、旅游新产品开发策略；旅游价格的决定因素和影响因素、</w:t>
      </w:r>
      <w:r>
        <w:rPr>
          <w:sz w:val="28"/>
          <w:szCs w:val="28"/>
        </w:rPr>
        <w:t>旅游价格的制定</w:t>
      </w:r>
      <w:r>
        <w:rPr>
          <w:rFonts w:hint="eastAsia"/>
          <w:sz w:val="28"/>
          <w:szCs w:val="28"/>
        </w:rPr>
        <w:t>、旅游价格的变更；</w:t>
      </w:r>
      <w:r>
        <w:rPr>
          <w:sz w:val="28"/>
          <w:szCs w:val="28"/>
        </w:rPr>
        <w:t>广告决策</w:t>
      </w:r>
      <w:r>
        <w:rPr>
          <w:rFonts w:hint="eastAsia"/>
          <w:sz w:val="28"/>
          <w:szCs w:val="28"/>
        </w:rPr>
        <w:t>、</w:t>
      </w:r>
      <w:r>
        <w:rPr>
          <w:sz w:val="28"/>
          <w:szCs w:val="28"/>
        </w:rPr>
        <w:t>销售促进</w:t>
      </w:r>
      <w:r>
        <w:rPr>
          <w:rFonts w:hint="eastAsia"/>
          <w:sz w:val="28"/>
          <w:szCs w:val="28"/>
        </w:rPr>
        <w:t>、</w:t>
      </w:r>
      <w:r>
        <w:rPr>
          <w:sz w:val="28"/>
          <w:szCs w:val="28"/>
        </w:rPr>
        <w:t>公共关系</w:t>
      </w:r>
      <w:r>
        <w:rPr>
          <w:rFonts w:hint="eastAsia"/>
          <w:sz w:val="28"/>
          <w:szCs w:val="28"/>
        </w:rPr>
        <w:t>、</w:t>
      </w:r>
      <w:r>
        <w:rPr>
          <w:sz w:val="28"/>
          <w:szCs w:val="28"/>
        </w:rPr>
        <w:t>人员推销</w:t>
      </w:r>
      <w:r>
        <w:rPr>
          <w:rFonts w:hint="eastAsia"/>
          <w:sz w:val="28"/>
          <w:szCs w:val="28"/>
        </w:rPr>
        <w:t>；</w:t>
      </w:r>
      <w:r>
        <w:rPr>
          <w:sz w:val="28"/>
          <w:szCs w:val="28"/>
        </w:rPr>
        <w:t>旅游产品销售渠道的概念</w:t>
      </w:r>
      <w:r>
        <w:rPr>
          <w:rFonts w:hint="eastAsia"/>
          <w:sz w:val="28"/>
          <w:szCs w:val="28"/>
        </w:rPr>
        <w:t>、</w:t>
      </w:r>
      <w:r>
        <w:rPr>
          <w:sz w:val="28"/>
          <w:szCs w:val="28"/>
        </w:rPr>
        <w:t>旅游产品销售渠道的类型</w:t>
      </w:r>
      <w:r>
        <w:rPr>
          <w:rFonts w:hint="eastAsia"/>
          <w:sz w:val="28"/>
          <w:szCs w:val="28"/>
        </w:rPr>
        <w:t>、</w:t>
      </w:r>
      <w:r>
        <w:rPr>
          <w:sz w:val="28"/>
          <w:szCs w:val="28"/>
        </w:rPr>
        <w:t>旅游产品销售渠道的</w:t>
      </w:r>
      <w:r>
        <w:rPr>
          <w:rFonts w:hint="eastAsia"/>
          <w:sz w:val="28"/>
          <w:szCs w:val="28"/>
        </w:rPr>
        <w:t>选择和</w:t>
      </w:r>
      <w:r>
        <w:rPr>
          <w:sz w:val="28"/>
          <w:szCs w:val="28"/>
        </w:rPr>
        <w:t>信息技术的发展对旅游销售渠道的影响</w:t>
      </w:r>
      <w:r>
        <w:rPr>
          <w:rFonts w:hint="eastAsia"/>
          <w:sz w:val="28"/>
          <w:szCs w:val="28"/>
        </w:rPr>
        <w:t>。</w:t>
      </w:r>
    </w:p>
    <w:p>
      <w:pPr>
        <w:rPr>
          <w:b/>
          <w:sz w:val="28"/>
          <w:szCs w:val="28"/>
        </w:rPr>
      </w:pPr>
      <w:r>
        <w:rPr>
          <w:rFonts w:hint="eastAsia"/>
          <w:b/>
          <w:sz w:val="28"/>
          <w:szCs w:val="28"/>
        </w:rPr>
        <w:t>二、考试形式与试卷结构</w:t>
      </w:r>
    </w:p>
    <w:p>
      <w:pPr>
        <w:outlineLvl w:val="0"/>
        <w:rPr>
          <w:b/>
          <w:sz w:val="28"/>
          <w:szCs w:val="28"/>
        </w:rPr>
      </w:pPr>
      <w:r>
        <w:rPr>
          <w:rFonts w:hint="eastAsia"/>
          <w:b/>
          <w:sz w:val="28"/>
          <w:szCs w:val="28"/>
        </w:rPr>
        <w:t>（一）考试形式</w:t>
      </w:r>
    </w:p>
    <w:p>
      <w:pPr>
        <w:rPr>
          <w:sz w:val="28"/>
          <w:szCs w:val="28"/>
        </w:rPr>
      </w:pPr>
      <w:r>
        <w:rPr>
          <w:rFonts w:hint="eastAsia"/>
          <w:sz w:val="28"/>
          <w:szCs w:val="28"/>
        </w:rPr>
        <w:t>考试形式为笔试，考试时间为2小时，满分为</w:t>
      </w:r>
      <w:r>
        <w:rPr>
          <w:sz w:val="28"/>
          <w:szCs w:val="28"/>
        </w:rPr>
        <w:t>1</w:t>
      </w:r>
      <w:r>
        <w:rPr>
          <w:rFonts w:hint="eastAsia"/>
          <w:sz w:val="28"/>
          <w:szCs w:val="28"/>
        </w:rPr>
        <w:t>00分。</w:t>
      </w:r>
    </w:p>
    <w:p>
      <w:pPr>
        <w:outlineLvl w:val="0"/>
        <w:rPr>
          <w:rFonts w:hint="eastAsia"/>
          <w:b/>
          <w:sz w:val="28"/>
          <w:szCs w:val="28"/>
        </w:rPr>
      </w:pPr>
    </w:p>
    <w:p>
      <w:pPr>
        <w:outlineLvl w:val="0"/>
        <w:rPr>
          <w:b/>
          <w:sz w:val="28"/>
          <w:szCs w:val="28"/>
        </w:rPr>
      </w:pPr>
      <w:r>
        <w:rPr>
          <w:rFonts w:hint="eastAsia"/>
          <w:b/>
          <w:sz w:val="28"/>
          <w:szCs w:val="28"/>
        </w:rPr>
        <w:t>（二）试卷结构</w:t>
      </w:r>
    </w:p>
    <w:p>
      <w:pPr>
        <w:rPr>
          <w:rFonts w:hint="eastAsia" w:ascii="宋体" w:hAnsi="宋体"/>
          <w:color w:val="000000"/>
          <w:sz w:val="28"/>
          <w:szCs w:val="28"/>
        </w:rPr>
      </w:pPr>
      <w:r>
        <w:rPr>
          <w:rFonts w:hint="eastAsia" w:ascii="宋体" w:hAnsi="宋体"/>
          <w:color w:val="000000"/>
          <w:sz w:val="28"/>
          <w:szCs w:val="28"/>
        </w:rPr>
        <w:t>1.名词解释（12分）</w:t>
      </w:r>
    </w:p>
    <w:p>
      <w:pPr>
        <w:rPr>
          <w:rFonts w:hint="eastAsia" w:ascii="宋体" w:hAnsi="宋体"/>
          <w:color w:val="000000"/>
          <w:sz w:val="28"/>
          <w:szCs w:val="28"/>
        </w:rPr>
      </w:pPr>
      <w:r>
        <w:rPr>
          <w:rFonts w:hint="eastAsia" w:ascii="宋体" w:hAnsi="宋体"/>
          <w:color w:val="000000"/>
          <w:sz w:val="28"/>
          <w:szCs w:val="28"/>
        </w:rPr>
        <w:t>2.简答题（18分）</w:t>
      </w:r>
    </w:p>
    <w:p>
      <w:pPr>
        <w:rPr>
          <w:rFonts w:hint="eastAsia" w:ascii="宋体" w:hAnsi="宋体"/>
          <w:color w:val="000000"/>
          <w:sz w:val="28"/>
          <w:szCs w:val="28"/>
        </w:rPr>
      </w:pPr>
      <w:r>
        <w:rPr>
          <w:rFonts w:hint="eastAsia" w:ascii="宋体" w:hAnsi="宋体"/>
          <w:color w:val="000000"/>
          <w:sz w:val="28"/>
          <w:szCs w:val="28"/>
        </w:rPr>
        <w:t>3.论述题（30分）</w:t>
      </w:r>
    </w:p>
    <w:p>
      <w:pPr>
        <w:rPr>
          <w:rFonts w:hint="eastAsia" w:ascii="宋体" w:hAnsi="宋体"/>
          <w:color w:val="FF0000"/>
          <w:sz w:val="28"/>
          <w:szCs w:val="28"/>
        </w:rPr>
      </w:pPr>
      <w:r>
        <w:rPr>
          <w:rFonts w:hint="eastAsia" w:ascii="宋体" w:hAnsi="宋体"/>
          <w:color w:val="000000"/>
          <w:sz w:val="28"/>
          <w:szCs w:val="28"/>
        </w:rPr>
        <w:t>4.材料分析题（40分）</w:t>
      </w:r>
    </w:p>
    <w:p>
      <w:pPr>
        <w:outlineLvl w:val="0"/>
        <w:rPr>
          <w:b/>
          <w:sz w:val="28"/>
          <w:szCs w:val="28"/>
        </w:rPr>
      </w:pPr>
      <w:r>
        <w:rPr>
          <w:rFonts w:hint="eastAsia"/>
          <w:b/>
          <w:sz w:val="28"/>
          <w:szCs w:val="28"/>
        </w:rPr>
        <w:t>三、主要参考书目</w:t>
      </w:r>
    </w:p>
    <w:p>
      <w:pPr>
        <w:rPr>
          <w:rFonts w:hint="eastAsia" w:ascii="宋体" w:hAnsi="宋体"/>
          <w:color w:val="000000"/>
          <w:sz w:val="28"/>
          <w:szCs w:val="28"/>
        </w:rPr>
      </w:pPr>
      <w:r>
        <w:rPr>
          <w:rFonts w:hint="eastAsia" w:ascii="宋体" w:hAnsi="宋体"/>
          <w:color w:val="000000"/>
          <w:sz w:val="28"/>
          <w:szCs w:val="28"/>
        </w:rPr>
        <w:t>1.《旅游市场学》（第三版），林南枝、</w:t>
      </w:r>
      <w:r>
        <w:rPr>
          <w:rFonts w:ascii="宋体" w:hAnsi="宋体"/>
          <w:color w:val="000000"/>
          <w:sz w:val="28"/>
          <w:szCs w:val="28"/>
        </w:rPr>
        <w:t>黄晶</w:t>
      </w:r>
      <w:r>
        <w:rPr>
          <w:rFonts w:hint="eastAsia" w:ascii="宋体" w:hAnsi="宋体"/>
          <w:color w:val="000000"/>
          <w:sz w:val="28"/>
          <w:szCs w:val="28"/>
        </w:rPr>
        <w:t>，南开大学出版社，2010年</w:t>
      </w:r>
    </w:p>
    <w:p>
      <w:pPr>
        <w:rPr>
          <w:rFonts w:hint="eastAsia" w:ascii="宋体" w:hAnsi="宋体"/>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MS UI Gothic"/>
    <w:panose1 w:val="02020609040205080304"/>
    <w:charset w:val="80"/>
    <w:family w:val="modern"/>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C24B8"/>
    <w:multiLevelType w:val="multilevel"/>
    <w:tmpl w:val="75EC24B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1FAA"/>
    <w:rsid w:val="00106CE6"/>
    <w:rsid w:val="00127300"/>
    <w:rsid w:val="00131E28"/>
    <w:rsid w:val="001327F1"/>
    <w:rsid w:val="001359F3"/>
    <w:rsid w:val="001D2099"/>
    <w:rsid w:val="00220917"/>
    <w:rsid w:val="00301058"/>
    <w:rsid w:val="00313C9A"/>
    <w:rsid w:val="00383281"/>
    <w:rsid w:val="003846AF"/>
    <w:rsid w:val="003E6D79"/>
    <w:rsid w:val="00413BC9"/>
    <w:rsid w:val="00416159"/>
    <w:rsid w:val="004546DE"/>
    <w:rsid w:val="00464613"/>
    <w:rsid w:val="004C254F"/>
    <w:rsid w:val="005152F0"/>
    <w:rsid w:val="00527A59"/>
    <w:rsid w:val="00534AD8"/>
    <w:rsid w:val="00541B38"/>
    <w:rsid w:val="005528FD"/>
    <w:rsid w:val="00563999"/>
    <w:rsid w:val="005C5675"/>
    <w:rsid w:val="006418FF"/>
    <w:rsid w:val="006E01B5"/>
    <w:rsid w:val="00733F60"/>
    <w:rsid w:val="00742FB8"/>
    <w:rsid w:val="00776536"/>
    <w:rsid w:val="007A0116"/>
    <w:rsid w:val="007E0651"/>
    <w:rsid w:val="008174EB"/>
    <w:rsid w:val="008B6D37"/>
    <w:rsid w:val="008D69D0"/>
    <w:rsid w:val="00994FE6"/>
    <w:rsid w:val="00A11F7A"/>
    <w:rsid w:val="00A55547"/>
    <w:rsid w:val="00A63438"/>
    <w:rsid w:val="00A9185A"/>
    <w:rsid w:val="00AB237C"/>
    <w:rsid w:val="00B06136"/>
    <w:rsid w:val="00B555AB"/>
    <w:rsid w:val="00B8219E"/>
    <w:rsid w:val="00CA3433"/>
    <w:rsid w:val="00CC5370"/>
    <w:rsid w:val="00CE4A46"/>
    <w:rsid w:val="00D234C0"/>
    <w:rsid w:val="00DB5BF2"/>
    <w:rsid w:val="00DE1531"/>
    <w:rsid w:val="00DE632C"/>
    <w:rsid w:val="00DF0EB1"/>
    <w:rsid w:val="00E00B08"/>
    <w:rsid w:val="00E30AEF"/>
    <w:rsid w:val="00E4553C"/>
    <w:rsid w:val="00E91B71"/>
    <w:rsid w:val="00E937E9"/>
    <w:rsid w:val="00EF4CF0"/>
    <w:rsid w:val="00F034D2"/>
    <w:rsid w:val="00F316CB"/>
    <w:rsid w:val="00F37DD9"/>
    <w:rsid w:val="00F54195"/>
    <w:rsid w:val="00F736EE"/>
    <w:rsid w:val="00F84DCE"/>
    <w:rsid w:val="00F8505F"/>
    <w:rsid w:val="00FC1D1D"/>
    <w:rsid w:val="28D8577B"/>
    <w:rsid w:val="32E272B4"/>
    <w:rsid w:val="55034CD6"/>
    <w:rsid w:val="6CA04B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firstLine="435"/>
    </w:pPr>
    <w:rPr>
      <w:szCs w:val="48"/>
    </w:rPr>
  </w:style>
  <w:style w:type="paragraph" w:styleId="4">
    <w:name w:val="Plain Text"/>
    <w:basedOn w:val="1"/>
    <w:uiPriority w:val="0"/>
    <w:rPr>
      <w:rFonts w:hint="eastAsia" w:ascii="宋体" w:hAnsi="Courier New"/>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Char"/>
    <w:basedOn w:val="1"/>
    <w:uiPriority w:val="0"/>
    <w:rPr>
      <w:szCs w:val="24"/>
    </w:rPr>
  </w:style>
  <w:style w:type="paragraph" w:customStyle="1" w:styleId="10">
    <w:name w:val=" Char Char Char Char Char1 Char Char Char"/>
    <w:basedOn w:val="1"/>
    <w:semiHidden/>
    <w:uiPriority w:val="0"/>
    <w:pPr>
      <w:widowControl/>
      <w:spacing w:after="160" w:line="240" w:lineRule="exact"/>
      <w:ind w:firstLine="200" w:firstLineChars="200"/>
      <w:jc w:val="left"/>
    </w:pPr>
    <w:rPr>
      <w:rFonts w:ascii="Verdana" w:hAnsi="Verdana" w:eastAsia="MS Mincho" w:cs="Verdana"/>
      <w:kern w:val="0"/>
      <w:sz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Words>
  <Characters>511</Characters>
  <Lines>4</Lines>
  <Paragraphs>1</Paragraphs>
  <TotalTime>0</TotalTime>
  <ScaleCrop>false</ScaleCrop>
  <LinksUpToDate>false</LinksUpToDate>
  <CharactersWithSpaces>599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2015-10-23T01:12:00Z</dcterms:created>
  <dc:creator>FtpDown</dc:creator>
  <cp:lastModifiedBy>vertesyuan</cp:lastModifiedBy>
  <dcterms:modified xsi:type="dcterms:W3CDTF">2022-02-11T05:33:24Z</dcterms:modified>
  <dc:title>重庆交通大学2014年全国硕士研究生入学统一考试</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