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重 庆 交 通 大 学</w:t>
      </w:r>
    </w:p>
    <w:p>
      <w:pPr>
        <w:spacing w:line="30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2022年攻读硕士学位研究生入学考试复试</w:t>
      </w:r>
    </w:p>
    <w:p>
      <w:pPr>
        <w:pStyle w:val="2"/>
        <w:tabs>
          <w:tab w:val="left" w:pos="540"/>
        </w:tabs>
        <w:spacing w:line="50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《道路工程》课程考试大纲</w:t>
      </w:r>
    </w:p>
    <w:p>
      <w:pPr>
        <w:pStyle w:val="2"/>
        <w:spacing w:line="300" w:lineRule="exact"/>
        <w:rPr>
          <w:rFonts w:hint="eastAsia"/>
        </w:rPr>
      </w:pPr>
      <w:r>
        <w:rPr>
          <w:rFonts w:hint="eastAsia"/>
          <w:b/>
          <w:bCs/>
        </w:rPr>
        <w:t>一、考试形式</w:t>
      </w:r>
      <w:r>
        <w:rPr>
          <w:rFonts w:hint="eastAsia"/>
        </w:rPr>
        <w:t>：闭卷，</w:t>
      </w:r>
      <w:r>
        <w:t>笔试</w:t>
      </w:r>
      <w:r>
        <w:rPr>
          <w:rFonts w:hint="eastAsia"/>
        </w:rPr>
        <w:t>，时间</w:t>
      </w:r>
      <w:r>
        <w:rPr>
          <w:rFonts w:hint="eastAsia"/>
          <w:u w:val="single"/>
        </w:rPr>
        <w:t>2</w:t>
      </w:r>
      <w:r>
        <w:rPr>
          <w:rFonts w:hint="eastAsia"/>
        </w:rPr>
        <w:t>小时，总分100分。</w:t>
      </w:r>
    </w:p>
    <w:p>
      <w:pPr>
        <w:pStyle w:val="2"/>
        <w:spacing w:line="300" w:lineRule="exact"/>
        <w:rPr>
          <w:rFonts w:hint="eastAsia"/>
        </w:rPr>
      </w:pPr>
      <w:r>
        <w:rPr>
          <w:rFonts w:hint="eastAsia"/>
          <w:b/>
          <w:bCs/>
        </w:rPr>
        <w:t>二、参考书名称：</w:t>
      </w:r>
      <w:r>
        <w:rPr>
          <w:rFonts w:hint="eastAsia"/>
        </w:rPr>
        <w:t>《道路工程》，</w:t>
      </w:r>
      <w:r>
        <w:rPr>
          <w:rFonts w:hint="eastAsia"/>
          <w:b/>
          <w:bCs/>
        </w:rPr>
        <w:t>教材版本：</w:t>
      </w:r>
      <w:r>
        <w:rPr>
          <w:rFonts w:hint="eastAsia"/>
          <w:u w:val="single"/>
        </w:rPr>
        <w:t>第四版</w:t>
      </w:r>
      <w:r>
        <w:rPr>
          <w:rFonts w:hint="eastAsia"/>
        </w:rPr>
        <w:t>，</w:t>
      </w:r>
      <w:r>
        <w:rPr>
          <w:rFonts w:hint="eastAsia"/>
          <w:b/>
          <w:bCs/>
        </w:rPr>
        <w:t>主编：</w:t>
      </w:r>
      <w:r>
        <w:rPr>
          <w:rFonts w:hint="eastAsia"/>
          <w:u w:val="single"/>
        </w:rPr>
        <w:t>凌天清</w:t>
      </w:r>
      <w:r>
        <w:rPr>
          <w:rFonts w:hint="eastAsia"/>
        </w:rPr>
        <w:t>，</w:t>
      </w:r>
      <w:r>
        <w:rPr>
          <w:rFonts w:hint="eastAsia"/>
          <w:b/>
          <w:bCs/>
        </w:rPr>
        <w:t>出版社：</w:t>
      </w:r>
      <w:r>
        <w:rPr>
          <w:rFonts w:hint="eastAsia"/>
          <w:u w:val="single"/>
        </w:rPr>
        <w:t>人民交通出版社股份有限公司，2019年</w:t>
      </w:r>
      <w:r>
        <w:rPr>
          <w:rFonts w:hint="eastAsia"/>
        </w:rPr>
        <w:t>。</w:t>
      </w:r>
    </w:p>
    <w:p>
      <w:pPr>
        <w:pStyle w:val="2"/>
        <w:spacing w:line="300" w:lineRule="exact"/>
        <w:rPr>
          <w:rFonts w:hint="eastAsia"/>
        </w:rPr>
      </w:pPr>
      <w:r>
        <w:rPr>
          <w:rFonts w:hint="eastAsia"/>
          <w:b/>
          <w:bCs/>
        </w:rPr>
        <w:t>三、主客观题比例：</w:t>
      </w:r>
      <w:r>
        <w:rPr>
          <w:rFonts w:hint="eastAsia"/>
          <w:u w:val="single"/>
        </w:rPr>
        <w:t>8</w:t>
      </w:r>
      <w:r>
        <w:rPr>
          <w:u w:val="single"/>
        </w:rPr>
        <w:t>0</w:t>
      </w:r>
      <w:r>
        <w:rPr>
          <w:rFonts w:hint="eastAsia"/>
          <w:u w:val="single"/>
        </w:rPr>
        <w:t>：2</w:t>
      </w:r>
      <w:r>
        <w:rPr>
          <w:u w:val="single"/>
        </w:rPr>
        <w:t>0</w:t>
      </w:r>
      <w:r>
        <w:rPr>
          <w:rFonts w:hint="eastAsia"/>
        </w:rPr>
        <w:t>。</w:t>
      </w:r>
    </w:p>
    <w:p>
      <w:pPr>
        <w:pStyle w:val="2"/>
        <w:spacing w:line="3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四、题型及分值比例(百分比)：</w:t>
      </w:r>
    </w:p>
    <w:p>
      <w:pPr>
        <w:pStyle w:val="2"/>
        <w:spacing w:line="300" w:lineRule="exact"/>
        <w:rPr>
          <w:rFonts w:hint="eastAsia"/>
        </w:rPr>
      </w:pPr>
      <w:r>
        <w:rPr>
          <w:rFonts w:hint="eastAsia"/>
        </w:rPr>
        <w:t xml:space="preserve"> ①单项选择题20％  ②问答题40％  ③</w:t>
      </w:r>
      <w:r>
        <w:rPr>
          <w:rFonts w:hint="eastAsia" w:hAnsi="宋体"/>
          <w:sz w:val="20"/>
          <w:szCs w:val="20"/>
        </w:rPr>
        <w:t>设计题</w:t>
      </w:r>
      <w:r>
        <w:rPr>
          <w:rFonts w:hint="eastAsia"/>
        </w:rPr>
        <w:t>15％  ④论述题10％  ⑤计算题15％</w:t>
      </w:r>
    </w:p>
    <w:p>
      <w:pPr>
        <w:pStyle w:val="2"/>
        <w:spacing w:line="300" w:lineRule="exact"/>
        <w:rPr>
          <w:rFonts w:hint="eastAsia"/>
        </w:rPr>
      </w:pPr>
      <w:r>
        <w:rPr>
          <w:rFonts w:hint="eastAsia"/>
          <w:b/>
          <w:bCs/>
        </w:rPr>
        <w:t>五、主要内容：</w:t>
      </w:r>
    </w:p>
    <w:p>
      <w:pPr>
        <w:pStyle w:val="2"/>
        <w:spacing w:line="3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1．掌握缓和曲线的作用与</w:t>
      </w:r>
      <w:r>
        <w:rPr>
          <w:rFonts w:hAnsi="宋体"/>
          <w:color w:val="000000"/>
        </w:rPr>
        <w:t>缓和曲线长度</w:t>
      </w:r>
      <w:r>
        <w:rPr>
          <w:rFonts w:hint="eastAsia" w:hAnsi="宋体"/>
          <w:color w:val="000000"/>
        </w:rPr>
        <w:t>确定</w:t>
      </w:r>
      <w:r>
        <w:rPr>
          <w:rFonts w:hint="eastAsia"/>
          <w:color w:val="000000"/>
        </w:rPr>
        <w:t>；</w:t>
      </w:r>
      <w:r>
        <w:rPr>
          <w:rFonts w:hint="eastAsia" w:hAnsi="宋体"/>
          <w:bCs/>
          <w:color w:val="000000"/>
        </w:rPr>
        <w:t>行车视距的标准规定及其应用；</w:t>
      </w:r>
      <w:r>
        <w:rPr>
          <w:rFonts w:hint="eastAsia"/>
          <w:color w:val="000000"/>
        </w:rPr>
        <w:t>掌握道路平面线形设计</w:t>
      </w:r>
      <w:r>
        <w:rPr>
          <w:color w:val="000000"/>
        </w:rPr>
        <w:t>、纵面线</w:t>
      </w:r>
      <w:r>
        <w:rPr>
          <w:rFonts w:hint="eastAsia"/>
          <w:color w:val="000000"/>
        </w:rPr>
        <w:t>形设计及其平纵</w:t>
      </w:r>
      <w:r>
        <w:rPr>
          <w:color w:val="000000"/>
        </w:rPr>
        <w:t>组合设计的原则</w:t>
      </w:r>
      <w:r>
        <w:rPr>
          <w:rFonts w:hint="eastAsia"/>
          <w:color w:val="000000"/>
        </w:rPr>
        <w:t>及其组合设计要点；掌握视距及其应用；掌握新建与改建公路的</w:t>
      </w:r>
      <w:r>
        <w:rPr>
          <w:color w:val="000000"/>
        </w:rPr>
        <w:t>路基设计标高</w:t>
      </w:r>
      <w:r>
        <w:rPr>
          <w:rFonts w:hint="eastAsia"/>
          <w:color w:val="000000"/>
        </w:rPr>
        <w:t>在横断面上的位置的</w:t>
      </w:r>
      <w:r>
        <w:rPr>
          <w:color w:val="000000"/>
        </w:rPr>
        <w:t>规定</w:t>
      </w:r>
      <w:r>
        <w:rPr>
          <w:rFonts w:hint="eastAsia"/>
          <w:color w:val="000000"/>
        </w:rPr>
        <w:t>，超高的设置要点；加宽的设置要点；</w:t>
      </w:r>
      <w:r>
        <w:rPr>
          <w:rFonts w:hint="eastAsia" w:hAnsi="宋体"/>
          <w:szCs w:val="24"/>
        </w:rPr>
        <w:t>限制道路最大纵坡、最大坡长的原因；</w:t>
      </w:r>
      <w:r>
        <w:rPr>
          <w:rFonts w:hint="eastAsia"/>
          <w:color w:val="000000"/>
        </w:rPr>
        <w:t>平纵面一些重要指标</w:t>
      </w:r>
      <w:r>
        <w:rPr>
          <w:rFonts w:hint="eastAsia" w:hAnsi="宋体"/>
          <w:bCs/>
          <w:color w:val="000000"/>
        </w:rPr>
        <w:t>在制定标准时是考虑的因素，如极限最小半径、最大纵坡、纵坡折减</w:t>
      </w:r>
      <w:r>
        <w:rPr>
          <w:rFonts w:hAnsi="宋体"/>
          <w:bCs/>
          <w:color w:val="000000"/>
        </w:rPr>
        <w:t>…</w:t>
      </w:r>
      <w:r>
        <w:rPr>
          <w:rFonts w:hint="eastAsia" w:hAnsi="宋体"/>
          <w:bCs/>
          <w:color w:val="000000"/>
        </w:rPr>
        <w:t>。</w:t>
      </w:r>
      <w:r>
        <w:rPr>
          <w:rFonts w:hint="eastAsia"/>
          <w:color w:val="000000"/>
        </w:rPr>
        <w:t>熟悉路线设计的主要标准。</w:t>
      </w:r>
    </w:p>
    <w:p>
      <w:pPr>
        <w:pStyle w:val="2"/>
        <w:spacing w:line="3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2.掌握平面交叉类型及适用条件，平面交叉平面、纵面设计要点。掌握立交设计概要、立交分类、立交主线设计与匝道设计。</w:t>
      </w:r>
    </w:p>
    <w:p>
      <w:pPr>
        <w:pStyle w:val="2"/>
        <w:spacing w:line="3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3.掌握压实度概念及</w:t>
      </w:r>
      <w:r>
        <w:rPr>
          <w:rFonts w:cs="Times New Roman"/>
          <w:color w:val="000000"/>
        </w:rPr>
        <w:t>影响土基压实效果的因素</w:t>
      </w:r>
      <w:r>
        <w:rPr>
          <w:rFonts w:hint="eastAsia" w:cs="Times New Roman"/>
          <w:color w:val="000000"/>
        </w:rPr>
        <w:t>、路基压实评价指标；路基的破坏形式与原因分析</w:t>
      </w:r>
      <w:r>
        <w:rPr>
          <w:rFonts w:hint="eastAsia" w:hAnsi="宋体"/>
          <w:color w:val="000000"/>
        </w:rPr>
        <w:t>；划分公路自然区划的依据；</w:t>
      </w:r>
      <w:r>
        <w:rPr>
          <w:rFonts w:hint="eastAsia"/>
          <w:color w:val="000000"/>
        </w:rPr>
        <w:t>挡土墙的分类、组成及其主要用途；挡土墙的构造；</w:t>
      </w:r>
      <w:r>
        <w:rPr>
          <w:rFonts w:hint="eastAsia" w:hAnsi="宋体"/>
          <w:color w:val="000000"/>
        </w:rPr>
        <w:t>增加</w:t>
      </w:r>
      <w:r>
        <w:rPr>
          <w:color w:val="000000"/>
        </w:rPr>
        <w:t>挡土墙稳定性</w:t>
      </w:r>
      <w:r>
        <w:rPr>
          <w:rFonts w:hint="eastAsia"/>
          <w:color w:val="000000"/>
        </w:rPr>
        <w:t>的方法及其指标的验算；挡土墙设计方法；</w:t>
      </w:r>
      <w:r>
        <w:rPr>
          <w:color w:val="000000"/>
        </w:rPr>
        <w:t>公路路基挡土墙的</w:t>
      </w:r>
      <w:r>
        <w:rPr>
          <w:rFonts w:hint="eastAsia"/>
          <w:color w:val="000000"/>
        </w:rPr>
        <w:t>破坏形式与</w:t>
      </w:r>
      <w:r>
        <w:rPr>
          <w:color w:val="000000"/>
        </w:rPr>
        <w:t>稳定性验算内容</w:t>
      </w:r>
      <w:r>
        <w:rPr>
          <w:rFonts w:hint="eastAsia"/>
          <w:color w:val="000000"/>
        </w:rPr>
        <w:t>；</w:t>
      </w:r>
      <w:r>
        <w:rPr>
          <w:rFonts w:hint="eastAsia" w:hAnsi="宋体"/>
          <w:color w:val="000000"/>
        </w:rPr>
        <w:t>增加挡土墙抗滑稳定性与抗倾覆稳定性的措施；</w:t>
      </w:r>
      <w:r>
        <w:rPr>
          <w:rFonts w:hint="eastAsia"/>
          <w:color w:val="000000"/>
        </w:rPr>
        <w:t>掌握路基常见路基排水设施；熟悉路基施工技术。</w:t>
      </w:r>
    </w:p>
    <w:p>
      <w:pPr>
        <w:pStyle w:val="2"/>
        <w:spacing w:line="3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4.路基地面与地下地排水设施的类型与作用；掌握桥面排水。</w:t>
      </w:r>
    </w:p>
    <w:p>
      <w:pPr>
        <w:pStyle w:val="2"/>
        <w:spacing w:line="3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5.掌握路面结构层次划分与功能；路面的性能要求；水泥混凝土路面沥青混凝土路面的优缺点；</w:t>
      </w:r>
      <w:r>
        <w:rPr>
          <w:rFonts w:hint="eastAsia" w:hAnsi="宋体"/>
          <w:color w:val="000000"/>
        </w:rPr>
        <w:t>各结构层的作用；汽车荷载及其对路面的作用；</w:t>
      </w:r>
      <w:r>
        <w:rPr>
          <w:rFonts w:hint="eastAsia"/>
          <w:color w:val="000000"/>
        </w:rPr>
        <w:t>弹性层状体系理论的假设；路面结构组合设计应遵循的原则；沥青路面设计指标和参数；沥青路面结构分析验算；</w:t>
      </w:r>
      <w:r>
        <w:rPr>
          <w:rFonts w:hint="eastAsia" w:hAnsi="宋体"/>
          <w:color w:val="000000"/>
        </w:rPr>
        <w:t>水泥混凝土路面类型</w:t>
      </w:r>
      <w:r>
        <w:rPr>
          <w:rFonts w:hint="eastAsia"/>
          <w:color w:val="000000"/>
        </w:rPr>
        <w:t>；</w:t>
      </w:r>
      <w:r>
        <w:rPr>
          <w:rFonts w:hint="eastAsia" w:hAnsi="宋体"/>
        </w:rPr>
        <w:t>水泥混凝土路面的接缝设置及其设置条件；</w:t>
      </w:r>
      <w:r>
        <w:rPr>
          <w:rFonts w:hint="eastAsia"/>
          <w:color w:val="000000"/>
        </w:rPr>
        <w:t>水泥混凝土路面设计；熟悉路面施工方法。</w:t>
      </w:r>
      <w:r>
        <w:rPr>
          <w:rFonts w:hint="eastAsia" w:hAnsi="宋体" w:cs="Times New Roman"/>
          <w:color w:val="000000"/>
        </w:rPr>
        <w:t xml:space="preserve"> </w:t>
      </w:r>
    </w:p>
    <w:p>
      <w:pPr>
        <w:spacing w:line="300" w:lineRule="exact"/>
        <w:ind w:left="-78" w:leftChars="-37" w:firstLine="420" w:firstLineChars="200"/>
        <w:rPr>
          <w:rFonts w:hint="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</w:t>
      </w:r>
      <w:r>
        <w:rPr>
          <w:rFonts w:hint="eastAsia"/>
          <w:color w:val="000000"/>
        </w:rPr>
        <w:t>掌握</w:t>
      </w:r>
      <w:r>
        <w:rPr>
          <w:rFonts w:hint="eastAsia" w:ascii="宋体" w:hAnsi="宋体"/>
          <w:color w:val="000000"/>
          <w:szCs w:val="21"/>
        </w:rPr>
        <w:t>平曲线设计计算（重点是凸形、简单形、基本形）、</w:t>
      </w:r>
      <w:r>
        <w:rPr>
          <w:rFonts w:hint="eastAsia"/>
          <w:color w:val="000000"/>
          <w:szCs w:val="21"/>
        </w:rPr>
        <w:t>竖曲线与设计标高的计算</w:t>
      </w:r>
      <w:r>
        <w:rPr>
          <w:rFonts w:hint="eastAsia" w:ascii="宋体" w:hAnsi="宋体"/>
          <w:color w:val="000000"/>
          <w:szCs w:val="21"/>
        </w:rPr>
        <w:t>、超高加宽计算、土石方数量计算、路基压实度的计算、</w:t>
      </w:r>
      <w:r>
        <w:rPr>
          <w:rFonts w:hint="eastAsia" w:ascii="宋体"/>
          <w:color w:val="000000"/>
          <w:szCs w:val="21"/>
        </w:rPr>
        <w:t>路堤边坡稳定性验算。</w:t>
      </w:r>
      <w:r>
        <w:rPr>
          <w:rFonts w:hint="eastAsia"/>
          <w:color w:val="000000"/>
          <w:szCs w:val="21"/>
        </w:rPr>
        <w:t>了解当量设计轴载累计作用次数计算与</w:t>
      </w:r>
      <w:r>
        <w:rPr>
          <w:rFonts w:hint="eastAsia"/>
          <w:color w:val="000000"/>
        </w:rPr>
        <w:t>沥青路面结构分析验算相关计算</w:t>
      </w:r>
      <w:r>
        <w:rPr>
          <w:rFonts w:hint="eastAsia"/>
          <w:color w:val="000000"/>
          <w:szCs w:val="21"/>
        </w:rPr>
        <w:t>。</w:t>
      </w:r>
    </w:p>
    <w:p>
      <w:pPr>
        <w:spacing w:line="300" w:lineRule="exact"/>
        <w:ind w:left="-78" w:leftChars="-3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7．</w:t>
      </w:r>
      <w:r>
        <w:rPr>
          <w:rFonts w:hint="eastAsia"/>
          <w:color w:val="000000"/>
        </w:rPr>
        <w:t>掌握路线</w:t>
      </w:r>
      <w:r>
        <w:rPr>
          <w:rFonts w:hint="eastAsia"/>
          <w:color w:val="000000"/>
          <w:szCs w:val="21"/>
        </w:rPr>
        <w:t>平面、纵断面设计，公路横断面设计，路面结构设计、挡土墙设计。</w:t>
      </w:r>
    </w:p>
    <w:p>
      <w:pPr>
        <w:pStyle w:val="2"/>
        <w:spacing w:line="300" w:lineRule="exact"/>
        <w:rPr>
          <w:color w:val="000000"/>
        </w:rPr>
      </w:pPr>
      <w:r>
        <w:rPr>
          <w:rFonts w:hint="eastAsia"/>
          <w:b/>
          <w:bCs/>
          <w:color w:val="000000"/>
        </w:rPr>
        <w:t>六、其它要求：</w:t>
      </w:r>
      <w:r>
        <w:rPr>
          <w:rFonts w:hint="eastAsia"/>
          <w:color w:val="000000"/>
        </w:rPr>
        <w:t>考试时考生需带三角函数的计算器、三角板，其他无特殊要求。</w:t>
      </w:r>
    </w:p>
    <w:sectPr>
      <w:footerReference r:id="rId3" w:type="default"/>
      <w:pgSz w:w="10319" w:h="14572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1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1"/>
    <w:rsid w:val="00036F37"/>
    <w:rsid w:val="000432E9"/>
    <w:rsid w:val="000A2461"/>
    <w:rsid w:val="000A2DDE"/>
    <w:rsid w:val="000C2E07"/>
    <w:rsid w:val="000C5853"/>
    <w:rsid w:val="000C76E1"/>
    <w:rsid w:val="00144F85"/>
    <w:rsid w:val="001470A3"/>
    <w:rsid w:val="0015272B"/>
    <w:rsid w:val="00167DB3"/>
    <w:rsid w:val="001919DD"/>
    <w:rsid w:val="00191D45"/>
    <w:rsid w:val="001A5A7D"/>
    <w:rsid w:val="001A7A1E"/>
    <w:rsid w:val="001B534C"/>
    <w:rsid w:val="001E4A09"/>
    <w:rsid w:val="001F1E04"/>
    <w:rsid w:val="00227AE7"/>
    <w:rsid w:val="00242245"/>
    <w:rsid w:val="002675BD"/>
    <w:rsid w:val="002920F8"/>
    <w:rsid w:val="002D050C"/>
    <w:rsid w:val="002E53B1"/>
    <w:rsid w:val="002F0115"/>
    <w:rsid w:val="002F0F91"/>
    <w:rsid w:val="003006BE"/>
    <w:rsid w:val="003018E8"/>
    <w:rsid w:val="0032078B"/>
    <w:rsid w:val="003344A3"/>
    <w:rsid w:val="003726AB"/>
    <w:rsid w:val="003821A7"/>
    <w:rsid w:val="00383ADC"/>
    <w:rsid w:val="003C7A73"/>
    <w:rsid w:val="004151D9"/>
    <w:rsid w:val="00434E82"/>
    <w:rsid w:val="00436516"/>
    <w:rsid w:val="004519A4"/>
    <w:rsid w:val="004721A0"/>
    <w:rsid w:val="00477A38"/>
    <w:rsid w:val="00491B2D"/>
    <w:rsid w:val="004B7704"/>
    <w:rsid w:val="004F1628"/>
    <w:rsid w:val="00553529"/>
    <w:rsid w:val="00597A65"/>
    <w:rsid w:val="005A0C70"/>
    <w:rsid w:val="005E3078"/>
    <w:rsid w:val="005F2994"/>
    <w:rsid w:val="005F4DA9"/>
    <w:rsid w:val="00613B72"/>
    <w:rsid w:val="006143B3"/>
    <w:rsid w:val="00622948"/>
    <w:rsid w:val="00631737"/>
    <w:rsid w:val="0064257D"/>
    <w:rsid w:val="006469AC"/>
    <w:rsid w:val="006711BC"/>
    <w:rsid w:val="00671EC1"/>
    <w:rsid w:val="00673F4C"/>
    <w:rsid w:val="006C2444"/>
    <w:rsid w:val="006D090C"/>
    <w:rsid w:val="006D55FE"/>
    <w:rsid w:val="00725058"/>
    <w:rsid w:val="00765B1C"/>
    <w:rsid w:val="007738F3"/>
    <w:rsid w:val="00776F36"/>
    <w:rsid w:val="00782659"/>
    <w:rsid w:val="007A77A1"/>
    <w:rsid w:val="007B1F88"/>
    <w:rsid w:val="007C2B60"/>
    <w:rsid w:val="007C7378"/>
    <w:rsid w:val="007E115E"/>
    <w:rsid w:val="008062AB"/>
    <w:rsid w:val="00827EFF"/>
    <w:rsid w:val="00842D6F"/>
    <w:rsid w:val="008A2F33"/>
    <w:rsid w:val="008B0CDD"/>
    <w:rsid w:val="008B1BC2"/>
    <w:rsid w:val="008D2C9F"/>
    <w:rsid w:val="008F320D"/>
    <w:rsid w:val="00922DDB"/>
    <w:rsid w:val="00932F3F"/>
    <w:rsid w:val="00953EEC"/>
    <w:rsid w:val="0095567C"/>
    <w:rsid w:val="00970D7F"/>
    <w:rsid w:val="00977117"/>
    <w:rsid w:val="009C23E0"/>
    <w:rsid w:val="00A13746"/>
    <w:rsid w:val="00A23624"/>
    <w:rsid w:val="00A3600D"/>
    <w:rsid w:val="00A52700"/>
    <w:rsid w:val="00A54B11"/>
    <w:rsid w:val="00AC48B6"/>
    <w:rsid w:val="00AD4187"/>
    <w:rsid w:val="00B4770D"/>
    <w:rsid w:val="00B50D59"/>
    <w:rsid w:val="00B54737"/>
    <w:rsid w:val="00B550B2"/>
    <w:rsid w:val="00B67055"/>
    <w:rsid w:val="00B87CBC"/>
    <w:rsid w:val="00B9162B"/>
    <w:rsid w:val="00BB40A9"/>
    <w:rsid w:val="00C06A93"/>
    <w:rsid w:val="00C43234"/>
    <w:rsid w:val="00C45C2D"/>
    <w:rsid w:val="00C91673"/>
    <w:rsid w:val="00C97695"/>
    <w:rsid w:val="00CC3D99"/>
    <w:rsid w:val="00CD2B76"/>
    <w:rsid w:val="00CE069E"/>
    <w:rsid w:val="00CE7405"/>
    <w:rsid w:val="00CF67D1"/>
    <w:rsid w:val="00D150AE"/>
    <w:rsid w:val="00D247D9"/>
    <w:rsid w:val="00D66638"/>
    <w:rsid w:val="00D74F75"/>
    <w:rsid w:val="00D82C6F"/>
    <w:rsid w:val="00D83D20"/>
    <w:rsid w:val="00DD14A7"/>
    <w:rsid w:val="00DD5F79"/>
    <w:rsid w:val="00DE1E65"/>
    <w:rsid w:val="00E3097F"/>
    <w:rsid w:val="00E551A2"/>
    <w:rsid w:val="00E601F3"/>
    <w:rsid w:val="00E74493"/>
    <w:rsid w:val="00E82CA8"/>
    <w:rsid w:val="00E96292"/>
    <w:rsid w:val="00EA2437"/>
    <w:rsid w:val="00ED2DD0"/>
    <w:rsid w:val="00EE0F05"/>
    <w:rsid w:val="00F02CA4"/>
    <w:rsid w:val="00F14478"/>
    <w:rsid w:val="00F252A6"/>
    <w:rsid w:val="00F5101A"/>
    <w:rsid w:val="00F52DC8"/>
    <w:rsid w:val="00F5431C"/>
    <w:rsid w:val="00F55807"/>
    <w:rsid w:val="00F61E2C"/>
    <w:rsid w:val="00F8214B"/>
    <w:rsid w:val="00F940AB"/>
    <w:rsid w:val="00F95E6A"/>
    <w:rsid w:val="00FC7496"/>
    <w:rsid w:val="00FE30BD"/>
    <w:rsid w:val="00FE7B41"/>
    <w:rsid w:val="19F52084"/>
    <w:rsid w:val="1D2A2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"/>
    <w:basedOn w:val="1"/>
    <w:uiPriority w:val="0"/>
    <w:rPr>
      <w:szCs w:val="21"/>
    </w:rPr>
  </w:style>
  <w:style w:type="character" w:customStyle="1" w:styleId="9">
    <w:name w:val="个人撰写风格"/>
    <w:uiPriority w:val="0"/>
    <w:rPr>
      <w:rFonts w:ascii="Arial" w:hAnsi="Arial" w:eastAsia="宋体" w:cs="Arial"/>
      <w:color w:val="auto"/>
      <w:sz w:val="20"/>
    </w:rPr>
  </w:style>
  <w:style w:type="character" w:customStyle="1" w:styleId="10">
    <w:name w:val="个人答复风格"/>
    <w:uiPriority w:val="0"/>
    <w:rPr>
      <w:rFonts w:ascii="Arial" w:hAnsi="Arial" w:eastAsia="宋体" w:cs="Arial"/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wm</Company>
  <Pages>1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2020-01-03T02:40:00Z</dcterms:created>
  <dc:creator>lsq</dc:creator>
  <cp:lastModifiedBy>vertesyuan</cp:lastModifiedBy>
  <dcterms:modified xsi:type="dcterms:W3CDTF">2022-02-11T05:33:01Z</dcterms:modified>
  <dc:title>《公路小桥涵勘测设计》课程考试说明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