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44"/>
          <w:szCs w:val="44"/>
        </w:rPr>
      </w:pPr>
      <w:bookmarkStart w:id="0" w:name="_GoBack"/>
      <w:bookmarkEnd w:id="0"/>
      <w:r>
        <w:rPr>
          <w:rFonts w:hint="eastAsia" w:ascii="宋体" w:hAnsi="宋体"/>
          <w:b/>
          <w:bCs/>
          <w:sz w:val="44"/>
          <w:szCs w:val="44"/>
        </w:rPr>
        <w:t>硕士生入学复试考试《船舶原理》</w:t>
      </w:r>
    </w:p>
    <w:p>
      <w:pPr>
        <w:jc w:val="center"/>
        <w:rPr>
          <w:rFonts w:hint="eastAsia" w:ascii="宋体" w:hAnsi="宋体"/>
          <w:b/>
          <w:bCs/>
          <w:sz w:val="44"/>
          <w:szCs w:val="44"/>
        </w:rPr>
      </w:pPr>
      <w:r>
        <w:rPr>
          <w:rFonts w:hint="eastAsia" w:ascii="宋体" w:hAnsi="宋体"/>
          <w:b/>
          <w:bCs/>
          <w:sz w:val="44"/>
          <w:szCs w:val="44"/>
        </w:rPr>
        <w:t>考试大纲</w:t>
      </w:r>
    </w:p>
    <w:p>
      <w:pPr>
        <w:jc w:val="center"/>
        <w:rPr>
          <w:rFonts w:hint="eastAsia" w:ascii="宋体" w:hAnsi="宋体"/>
          <w:b/>
          <w:bCs/>
          <w:sz w:val="32"/>
          <w:szCs w:val="32"/>
        </w:rPr>
      </w:pPr>
    </w:p>
    <w:p>
      <w:pPr>
        <w:spacing w:line="300" w:lineRule="auto"/>
        <w:outlineLvl w:val="0"/>
        <w:rPr>
          <w:rFonts w:hint="eastAsia" w:ascii="新宋体-18030" w:hAnsi="新宋体-18030" w:eastAsia="新宋体-18030"/>
          <w:b/>
          <w:bCs/>
          <w:sz w:val="32"/>
        </w:rPr>
      </w:pPr>
      <w:r>
        <w:rPr>
          <w:rFonts w:hint="eastAsia" w:ascii="新宋体-18030" w:hAnsi="新宋体-18030" w:eastAsia="新宋体-18030"/>
          <w:b/>
          <w:bCs/>
          <w:sz w:val="32"/>
        </w:rPr>
        <w:t>一、目的和要求</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通过考试，考察考生对《船舶原理》课程知识的掌握情况，了解学生的理解能力、基础理论和专业知识的综合运用能力以及考生从事专业技术研究工作的基本素质。</w:t>
      </w:r>
    </w:p>
    <w:p>
      <w:pPr>
        <w:spacing w:line="300" w:lineRule="auto"/>
        <w:outlineLvl w:val="0"/>
        <w:rPr>
          <w:rFonts w:hint="eastAsia" w:ascii="新宋体-18030" w:hAnsi="新宋体-18030" w:eastAsia="新宋体-18030"/>
          <w:b/>
          <w:bCs/>
          <w:sz w:val="32"/>
        </w:rPr>
      </w:pPr>
      <w:r>
        <w:rPr>
          <w:rFonts w:hint="eastAsia" w:ascii="新宋体-18030" w:hAnsi="新宋体-18030" w:eastAsia="新宋体-18030"/>
          <w:b/>
          <w:bCs/>
          <w:sz w:val="32"/>
        </w:rPr>
        <w:t>二、主要掌握的内容</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（1）浮性</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浮性的一般概念；浮态种类；浮性曲线的计算与应用；邦戎曲线的计算与应用；储备浮力与载重线标志。</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（2）船舶初稳性</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稳性的一般概念与分类；初稳性公式的建立与应用；重物移动、增减对稳性的影响；自由液面对稳性的影响；浮态及初稳性的计算；倾斜试验方法。</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（3）船舶大倾角稳性</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大倾角稳性、静稳性与动稳性的概念；静、动稳性曲线的计算及其特性；稳性的衡准；极限重心高度曲线；IMO建议的稳性衡准原则；提高稳性的措施。</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（4）抗沉性</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抗沉性的概念；安全限界线、渗透率、可浸长度、分舱因数的概念；可浸长度计算方法；船舶分舱制；提高抗沉性的方法。</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（5）船舶阻力的基本概念与特点</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 xml:space="preserve">船舶阻力的分类；阻力相似定律；阻力（摩擦阻力、粘压阻力、兴波阻力）产生的机理和特性。 </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（6）船舶阻力的确定方法</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船模阻力试验方法；阻力换算方法；阻力近似计算的概念及方法。</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（7）船型对阻力的影响</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船型变化及船型参数，主尺度及船型系数的影响，横剖面面积曲线形状的影响，满载水线形状的影响，首尾端形状的影响。</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（8）浅水阻力特性</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浅水对阻力影响的特点；浅窄航道对船舶阻力的影响。</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（9）船舶推进器一般概念</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推进器的种类、传送效率及推进效率；螺旋桨的几何特性。</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（10）螺旋桨基础理论及水动力特性</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理想推进器及理想螺旋桨理论；效率的表达式；作用在桨叶上的力和力矩。</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（11）螺旋桨与船体的相互作用</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伴流、推力减额的概念、组成及表达方法；提高推进效率的措施。</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（12）螺旋桨空泡问题</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空泡成因、条件；螺旋桨空泡现象及影响因素。</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（13）螺旋桨强度</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规范校核法，分析计算法的基本概念。</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（14）船舶操纵运动</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船舶航向稳定性和回转性的概念；船型对航向稳定性与回转性的影响；船舶对操舵的运动响应，操纵性指数K、T值的意义。</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（15）船舶耐波性</w:t>
      </w:r>
    </w:p>
    <w:p>
      <w:pPr>
        <w:spacing w:line="300" w:lineRule="auto"/>
        <w:ind w:firstLine="480" w:firstLineChars="200"/>
        <w:jc w:val="both"/>
        <w:rPr>
          <w:rFonts w:hint="eastAsia" w:ascii="新宋体-18030" w:hAnsi="新宋体-18030" w:eastAsia="新宋体-18030"/>
          <w:b/>
          <w:bCs/>
          <w:sz w:val="32"/>
        </w:rPr>
      </w:pPr>
      <w:r>
        <w:rPr>
          <w:rFonts w:hint="eastAsia" w:ascii="新宋体-18030" w:hAnsi="新宋体-18030" w:eastAsia="新宋体-18030"/>
          <w:sz w:val="24"/>
          <w:szCs w:val="24"/>
        </w:rPr>
        <w:t>规则波的波面方程；不规则波的叠加原理；船舶在波浪上的6自由度运动；船舶在规则波与不规则波中的摇荡特性。</w:t>
      </w:r>
    </w:p>
    <w:p>
      <w:pPr>
        <w:spacing w:line="300" w:lineRule="auto"/>
        <w:outlineLvl w:val="0"/>
        <w:rPr>
          <w:rFonts w:hint="eastAsia" w:ascii="新宋体-18030" w:hAnsi="新宋体-18030" w:eastAsia="新宋体-18030"/>
          <w:b/>
          <w:bCs/>
          <w:sz w:val="32"/>
        </w:rPr>
      </w:pPr>
      <w:r>
        <w:rPr>
          <w:rFonts w:hint="eastAsia" w:ascii="新宋体-18030" w:hAnsi="新宋体-18030" w:eastAsia="新宋体-18030"/>
          <w:b/>
          <w:bCs/>
          <w:sz w:val="32"/>
        </w:rPr>
        <w:t>三、复习参考书</w:t>
      </w:r>
    </w:p>
    <w:p>
      <w:pPr>
        <w:spacing w:line="300" w:lineRule="auto"/>
        <w:ind w:firstLine="480" w:firstLineChars="200"/>
        <w:jc w:val="both"/>
        <w:rPr>
          <w:rFonts w:hint="eastAsia" w:ascii="新宋体-18030" w:hAnsi="新宋体-18030" w:eastAsia="新宋体-18030"/>
          <w:sz w:val="24"/>
          <w:szCs w:val="24"/>
        </w:rPr>
      </w:pPr>
      <w:r>
        <w:rPr>
          <w:rFonts w:hint="eastAsia" w:ascii="新宋体-18030" w:hAnsi="新宋体-18030" w:eastAsia="新宋体-18030"/>
          <w:sz w:val="24"/>
          <w:szCs w:val="24"/>
        </w:rPr>
        <w:t>《船舶原理》，盛振邦、刘应中，上海交通大学出版社，2003。</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新宋体-18030">
    <w:altName w:val="宋体"/>
    <w:panose1 w:val="02010609060101010101"/>
    <w:charset w:val="86"/>
    <w:family w:val="modern"/>
    <w:pitch w:val="default"/>
    <w:sig w:usb0="00000000" w:usb1="00000000" w:usb2="0000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lang/>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3DE8"/>
    <w:multiLevelType w:val="singleLevel"/>
    <w:tmpl w:val="36603DE8"/>
    <w:lvl w:ilvl="0" w:tentative="0">
      <w:start w:val="1"/>
      <w:numFmt w:val="chineseCountingThousand"/>
      <w:pStyle w:val="11"/>
      <w:lvlText w:val="%1、"/>
      <w:lvlJc w:val="left"/>
      <w:pPr>
        <w:tabs>
          <w:tab w:val="left" w:pos="72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B5"/>
    <w:rsid w:val="00045DBA"/>
    <w:rsid w:val="000567AA"/>
    <w:rsid w:val="00084762"/>
    <w:rsid w:val="00095197"/>
    <w:rsid w:val="000C21C7"/>
    <w:rsid w:val="00110033"/>
    <w:rsid w:val="0014648C"/>
    <w:rsid w:val="00181431"/>
    <w:rsid w:val="00194F56"/>
    <w:rsid w:val="001B4E00"/>
    <w:rsid w:val="001C120F"/>
    <w:rsid w:val="001E1FB5"/>
    <w:rsid w:val="001F520F"/>
    <w:rsid w:val="002000F7"/>
    <w:rsid w:val="00254E10"/>
    <w:rsid w:val="0029726B"/>
    <w:rsid w:val="002C0EF1"/>
    <w:rsid w:val="002D62B1"/>
    <w:rsid w:val="002F4A8F"/>
    <w:rsid w:val="00321B08"/>
    <w:rsid w:val="00321F8C"/>
    <w:rsid w:val="003A4948"/>
    <w:rsid w:val="003A7A31"/>
    <w:rsid w:val="003B5802"/>
    <w:rsid w:val="003C73AA"/>
    <w:rsid w:val="003D0A64"/>
    <w:rsid w:val="003E2A29"/>
    <w:rsid w:val="004065F5"/>
    <w:rsid w:val="0041366A"/>
    <w:rsid w:val="004162D3"/>
    <w:rsid w:val="00420DD7"/>
    <w:rsid w:val="00427116"/>
    <w:rsid w:val="00437D13"/>
    <w:rsid w:val="00444ED1"/>
    <w:rsid w:val="004451BB"/>
    <w:rsid w:val="004A11DC"/>
    <w:rsid w:val="004C1B2C"/>
    <w:rsid w:val="004C446C"/>
    <w:rsid w:val="0050262F"/>
    <w:rsid w:val="005235E8"/>
    <w:rsid w:val="00533EBA"/>
    <w:rsid w:val="005356F1"/>
    <w:rsid w:val="0054445A"/>
    <w:rsid w:val="00554BC6"/>
    <w:rsid w:val="00580A81"/>
    <w:rsid w:val="005D3B81"/>
    <w:rsid w:val="005E2B1F"/>
    <w:rsid w:val="006272AB"/>
    <w:rsid w:val="006767D5"/>
    <w:rsid w:val="006969EE"/>
    <w:rsid w:val="006B4C05"/>
    <w:rsid w:val="006B6DED"/>
    <w:rsid w:val="006D23A2"/>
    <w:rsid w:val="006D2892"/>
    <w:rsid w:val="006E4E53"/>
    <w:rsid w:val="00704CBA"/>
    <w:rsid w:val="0070656F"/>
    <w:rsid w:val="00773180"/>
    <w:rsid w:val="007B6D04"/>
    <w:rsid w:val="007F3BCC"/>
    <w:rsid w:val="00847ACD"/>
    <w:rsid w:val="008C26D5"/>
    <w:rsid w:val="008D71E0"/>
    <w:rsid w:val="00902816"/>
    <w:rsid w:val="00902AA5"/>
    <w:rsid w:val="009104B5"/>
    <w:rsid w:val="0092403C"/>
    <w:rsid w:val="009264DD"/>
    <w:rsid w:val="00937F57"/>
    <w:rsid w:val="00982933"/>
    <w:rsid w:val="009F34A9"/>
    <w:rsid w:val="009F4A02"/>
    <w:rsid w:val="00A25032"/>
    <w:rsid w:val="00A37566"/>
    <w:rsid w:val="00A67C5C"/>
    <w:rsid w:val="00A72A01"/>
    <w:rsid w:val="00A75031"/>
    <w:rsid w:val="00A911B8"/>
    <w:rsid w:val="00AA2AD3"/>
    <w:rsid w:val="00AC1BAE"/>
    <w:rsid w:val="00B24C2D"/>
    <w:rsid w:val="00B5338B"/>
    <w:rsid w:val="00B653A7"/>
    <w:rsid w:val="00B86923"/>
    <w:rsid w:val="00B913E3"/>
    <w:rsid w:val="00C14103"/>
    <w:rsid w:val="00C30C59"/>
    <w:rsid w:val="00C3292A"/>
    <w:rsid w:val="00C40ECC"/>
    <w:rsid w:val="00CA1E18"/>
    <w:rsid w:val="00CA333D"/>
    <w:rsid w:val="00CE1C7F"/>
    <w:rsid w:val="00CF2280"/>
    <w:rsid w:val="00D0272E"/>
    <w:rsid w:val="00D54036"/>
    <w:rsid w:val="00D95AB5"/>
    <w:rsid w:val="00DD39A9"/>
    <w:rsid w:val="00DD6D9C"/>
    <w:rsid w:val="00E320A4"/>
    <w:rsid w:val="00E356D6"/>
    <w:rsid w:val="00E4666C"/>
    <w:rsid w:val="00E5595A"/>
    <w:rsid w:val="00E76EDE"/>
    <w:rsid w:val="00EA7CA2"/>
    <w:rsid w:val="00F32F2B"/>
    <w:rsid w:val="00F43C30"/>
    <w:rsid w:val="00F919E8"/>
    <w:rsid w:val="00F91B8A"/>
    <w:rsid w:val="00FA1E4A"/>
    <w:rsid w:val="00FB6B16"/>
    <w:rsid w:val="00FB76F5"/>
    <w:rsid w:val="1AAE5EDB"/>
    <w:rsid w:val="1E3329E2"/>
    <w:rsid w:val="26745757"/>
    <w:rsid w:val="2F4221D4"/>
    <w:rsid w:val="4DCD1A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styleId="9">
    <w:name w:val=""/>
    <w:basedOn w:val="1"/>
    <w:next w:val="1"/>
    <w:uiPriority w:val="0"/>
    <w:pPr>
      <w:widowControl/>
      <w:pBdr>
        <w:bottom w:val="single" w:color="auto" w:sz="6" w:space="1"/>
      </w:pBdr>
      <w:jc w:val="center"/>
    </w:pPr>
    <w:rPr>
      <w:rFonts w:ascii="Arial" w:hAnsi="Arial" w:cs="Arial"/>
      <w:vanish/>
      <w:color w:val="000000"/>
      <w:kern w:val="0"/>
      <w:sz w:val="16"/>
      <w:szCs w:val="16"/>
    </w:rPr>
  </w:style>
  <w:style w:type="paragraph" w:styleId="10">
    <w:name w:val=""/>
    <w:basedOn w:val="1"/>
    <w:next w:val="1"/>
    <w:uiPriority w:val="0"/>
    <w:pPr>
      <w:widowControl/>
      <w:pBdr>
        <w:top w:val="single" w:color="auto" w:sz="6" w:space="1"/>
      </w:pBdr>
      <w:jc w:val="center"/>
    </w:pPr>
    <w:rPr>
      <w:rFonts w:ascii="Arial" w:hAnsi="Arial" w:cs="Arial"/>
      <w:vanish/>
      <w:color w:val="000000"/>
      <w:kern w:val="0"/>
      <w:sz w:val="16"/>
      <w:szCs w:val="16"/>
    </w:rPr>
  </w:style>
  <w:style w:type="paragraph" w:customStyle="1" w:styleId="11">
    <w:name w:val="样式1"/>
    <w:basedOn w:val="1"/>
    <w:uiPriority w:val="0"/>
    <w:pPr>
      <w:numPr>
        <w:ilvl w:val="0"/>
        <w:numId w:val="1"/>
      </w:numPr>
      <w:tabs>
        <w:tab w:val="left" w:pos="0"/>
      </w:tabs>
      <w:spacing w:before="120" w:after="120"/>
    </w:pPr>
    <w:rPr>
      <w:rFonts w:ascii="宋体"/>
      <w:sz w:val="24"/>
      <w:szCs w:val="20"/>
    </w:rPr>
  </w:style>
  <w:style w:type="character" w:customStyle="1" w:styleId="12">
    <w:name w:val=" Char Char"/>
    <w:link w:val="5"/>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hust</Company>
  <Pages>1</Pages>
  <Words>206</Words>
  <Characters>1177</Characters>
  <Lines>9</Lines>
  <Paragraphs>2</Paragraphs>
  <TotalTime>3</TotalTime>
  <ScaleCrop>false</ScaleCrop>
  <LinksUpToDate>false</LinksUpToDate>
  <CharactersWithSpaces>1381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2009-06-23T05:19:00Z</dcterms:created>
  <dc:creator>xiaopeng</dc:creator>
  <cp:lastModifiedBy>vertesyuan</cp:lastModifiedBy>
  <dcterms:modified xsi:type="dcterms:W3CDTF">2022-02-11T05:33:13Z</dcterms:modified>
  <dc:title>2006年硕士生入学《不可压缩流体力学》考试大纲</dc:title>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