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b/>
          <w:bCs/>
          <w:sz w:val="36"/>
        </w:rPr>
      </w:pPr>
      <w:bookmarkStart w:id="7" w:name="_GoBack"/>
      <w:bookmarkEnd w:id="7"/>
      <w:bookmarkStart w:id="0" w:name="_Toc439169905"/>
      <w:bookmarkStart w:id="1" w:name="_Toc439171558"/>
      <w:bookmarkStart w:id="2" w:name="_Toc439171834"/>
      <w:bookmarkStart w:id="3" w:name="_Toc32445"/>
      <w:bookmarkStart w:id="4" w:name="_Toc2560"/>
      <w:bookmarkStart w:id="5" w:name="_Toc16394"/>
      <w:bookmarkStart w:id="6" w:name="_Toc440965839"/>
      <w:r>
        <w:rPr>
          <w:rFonts w:hint="eastAsia" w:ascii="黑体" w:hAnsi="宋体" w:eastAsia="黑体"/>
          <w:b/>
          <w:bCs/>
          <w:sz w:val="36"/>
        </w:rPr>
        <w:t>重  庆  交  通  大  学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2022年攻读硕士学位研究生入学考试复试科目</w:t>
      </w:r>
    </w:p>
    <w:p>
      <w:pPr>
        <w:pStyle w:val="4"/>
        <w:spacing w:line="360" w:lineRule="auto"/>
        <w:ind w:firstLine="481" w:firstLineChars="171"/>
        <w:jc w:val="center"/>
        <w:rPr>
          <w:rFonts w:hint="eastAsia" w:hAnsi="宋体" w:cs="Times New Roman"/>
          <w:b/>
          <w:bCs/>
          <w:sz w:val="28"/>
          <w:szCs w:val="28"/>
        </w:rPr>
      </w:pPr>
      <w:r>
        <w:rPr>
          <w:rFonts w:hint="eastAsia" w:hAnsi="宋体" w:cs="Times New Roman"/>
          <w:b/>
          <w:bCs/>
          <w:sz w:val="28"/>
          <w:szCs w:val="28"/>
        </w:rPr>
        <w:t>《常微分方程》考试大纲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宋体" w:eastAsia="黑体" w:cs="宋体"/>
          <w:sz w:val="28"/>
          <w:szCs w:val="21"/>
        </w:rPr>
        <w:t>一、考试题型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解答题、综合题。</w:t>
      </w:r>
    </w:p>
    <w:p>
      <w:pPr>
        <w:spacing w:line="360" w:lineRule="auto"/>
        <w:rPr>
          <w:rFonts w:hint="eastAsia" w:ascii="黑体" w:hAnsi="宋体" w:eastAsia="黑体" w:cs="宋体"/>
          <w:sz w:val="28"/>
          <w:szCs w:val="21"/>
        </w:rPr>
      </w:pPr>
      <w:r>
        <w:rPr>
          <w:rFonts w:hint="eastAsia" w:ascii="黑体" w:hAnsi="宋体" w:eastAsia="黑体" w:cs="宋体"/>
          <w:sz w:val="28"/>
          <w:szCs w:val="21"/>
        </w:rPr>
        <w:t>二、参考教材</w:t>
      </w:r>
    </w:p>
    <w:p>
      <w:pPr>
        <w:tabs>
          <w:tab w:val="left" w:pos="1320"/>
        </w:tabs>
        <w:spacing w:line="360" w:lineRule="exact"/>
        <w:ind w:left="420"/>
        <w:jc w:val="left"/>
        <w:rPr>
          <w:rFonts w:hint="eastAsia" w:hAnsi="宋体" w:cs="宋体"/>
          <w:sz w:val="24"/>
        </w:rPr>
      </w:pPr>
      <w:r>
        <w:rPr>
          <w:rFonts w:hint="eastAsia" w:hAnsi="宋体" w:cs="宋体"/>
          <w:sz w:val="24"/>
        </w:rPr>
        <w:t>周义仓，靳祯，秦俊林等， 《常微分方程及其应用》(第二版)，科学出版社， 2015年</w:t>
      </w:r>
    </w:p>
    <w:p>
      <w:pPr>
        <w:pStyle w:val="4"/>
        <w:spacing w:line="360" w:lineRule="auto"/>
        <w:rPr>
          <w:rFonts w:hint="eastAsia" w:ascii="黑体" w:hAnsi="宋体" w:eastAsia="黑体" w:cs="宋体"/>
          <w:sz w:val="28"/>
        </w:rPr>
      </w:pPr>
      <w:r>
        <w:rPr>
          <w:rFonts w:hint="eastAsia" w:ascii="黑体" w:hAnsi="宋体" w:eastAsia="黑体" w:cs="宋体"/>
          <w:sz w:val="28"/>
        </w:rPr>
        <w:t>三、主要考核内容</w:t>
      </w:r>
    </w:p>
    <w:p>
      <w:pPr>
        <w:pStyle w:val="4"/>
        <w:spacing w:line="300" w:lineRule="auto"/>
        <w:ind w:firstLine="360" w:firstLineChars="150"/>
        <w:rPr>
          <w:rFonts w:hAnsi="宋体" w:cs="宋体"/>
          <w:b/>
        </w:rPr>
      </w:pPr>
      <w:r>
        <w:rPr>
          <w:rFonts w:hint="eastAsia" w:hAnsi="宋体" w:cs="宋体"/>
          <w:sz w:val="24"/>
        </w:rPr>
        <w:t xml:space="preserve">1． 第一章 </w:t>
      </w:r>
      <w:r>
        <w:rPr>
          <w:rFonts w:hint="eastAsia" w:hAnsi="宋体" w:cs="宋体"/>
          <w:b/>
          <w:sz w:val="24"/>
          <w:szCs w:val="24"/>
        </w:rPr>
        <w:t>引论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   </w:t>
      </w:r>
      <w:r>
        <w:rPr>
          <w:rFonts w:hint="eastAsia" w:ascii="宋体" w:hAnsi="宋体" w:cs="宋体"/>
          <w:szCs w:val="21"/>
        </w:rPr>
        <w:t>微分方程的概念和实例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解的存在唯一性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一阶微分方程的向量场</w:t>
      </w:r>
    </w:p>
    <w:p>
      <w:pPr>
        <w:snapToGrid w:val="0"/>
        <w:ind w:firstLine="240" w:firstLineChars="100"/>
        <w:rPr>
          <w:rFonts w:hint="eastAsia" w:ascii="宋体" w:hAnsi="宋体" w:cs="宋体"/>
          <w:b/>
          <w:sz w:val="24"/>
        </w:rPr>
      </w:pPr>
      <w:r>
        <w:rPr>
          <w:rFonts w:hint="eastAsia" w:hAnsi="宋体" w:cs="宋体"/>
          <w:sz w:val="24"/>
        </w:rPr>
        <w:t xml:space="preserve"> 2.  第二章 </w:t>
      </w:r>
      <w:r>
        <w:rPr>
          <w:rFonts w:hint="eastAsia" w:ascii="宋体" w:hAnsi="宋体" w:cs="宋体"/>
          <w:b/>
          <w:sz w:val="24"/>
        </w:rPr>
        <w:t>一阶微分方程</w:t>
      </w:r>
    </w:p>
    <w:p>
      <w:pPr>
        <w:snapToGrid w:val="0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线性微分方程</w:t>
      </w:r>
    </w:p>
    <w:p>
      <w:pPr>
        <w:snapToGrid w:val="0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变量可分离的微分方程</w:t>
      </w:r>
    </w:p>
    <w:p>
      <w:pPr>
        <w:snapToGrid w:val="0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全微分方程</w:t>
      </w:r>
    </w:p>
    <w:p>
      <w:pPr>
        <w:snapToGrid w:val="0"/>
        <w:ind w:firstLine="840" w:firstLineChars="4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变量替换法</w:t>
      </w:r>
    </w:p>
    <w:p>
      <w:pPr>
        <w:snapToGrid w:val="0"/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一阶隐式微分方程</w:t>
      </w:r>
    </w:p>
    <w:p>
      <w:pPr>
        <w:snapToGrid w:val="0"/>
        <w:ind w:firstLine="360" w:firstLineChars="150"/>
        <w:rPr>
          <w:rFonts w:ascii="宋体" w:hAnsi="宋体" w:cs="宋体"/>
          <w:b/>
          <w:szCs w:val="21"/>
        </w:rPr>
      </w:pPr>
      <w:r>
        <w:rPr>
          <w:rFonts w:hint="eastAsia" w:hAnsi="宋体" w:cs="宋体"/>
          <w:sz w:val="24"/>
        </w:rPr>
        <w:t xml:space="preserve">3.  第三章 </w:t>
      </w:r>
      <w:r>
        <w:rPr>
          <w:rFonts w:hint="eastAsia" w:ascii="宋体" w:hAnsi="宋体" w:cs="宋体"/>
          <w:b/>
          <w:szCs w:val="21"/>
        </w:rPr>
        <w:t>二阶及高阶微分方程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可降阶的高阶方程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线性微分方程的基本理论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线性齐次常系数方程</w:t>
      </w:r>
    </w:p>
    <w:p>
      <w:pPr>
        <w:pStyle w:val="4"/>
        <w:spacing w:line="300" w:lineRule="auto"/>
        <w:ind w:firstLine="840" w:firstLineChars="400"/>
        <w:rPr>
          <w:rFonts w:hint="eastAsia" w:hAnsi="宋体" w:cs="宋体"/>
          <w:sz w:val="24"/>
        </w:rPr>
      </w:pPr>
      <w:r>
        <w:rPr>
          <w:rFonts w:hint="eastAsia" w:hAnsi="宋体" w:cs="宋体"/>
        </w:rPr>
        <w:t>线性非齐次常系数方程的待定系数法</w:t>
      </w:r>
    </w:p>
    <w:p>
      <w:pPr>
        <w:snapToGrid w:val="0"/>
        <w:ind w:firstLine="360" w:firstLineChars="150"/>
        <w:rPr>
          <w:rFonts w:ascii="宋体" w:hAnsi="宋体" w:cs="宋体"/>
          <w:b/>
          <w:szCs w:val="21"/>
        </w:rPr>
      </w:pPr>
      <w:r>
        <w:rPr>
          <w:rFonts w:hint="eastAsia" w:hAnsi="宋体" w:cs="宋体"/>
          <w:sz w:val="24"/>
        </w:rPr>
        <w:t xml:space="preserve">4.  第四章  </w:t>
      </w:r>
      <w:r>
        <w:rPr>
          <w:rFonts w:hint="eastAsia" w:ascii="宋体" w:hAnsi="宋体" w:cs="宋体"/>
          <w:b/>
          <w:szCs w:val="21"/>
        </w:rPr>
        <w:t>微分方程组</w:t>
      </w:r>
    </w:p>
    <w:p>
      <w:pPr>
        <w:snapToGrid w:val="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   </w:t>
      </w:r>
      <w:r>
        <w:rPr>
          <w:rFonts w:hint="eastAsia" w:ascii="宋体" w:hAnsi="宋体" w:cs="宋体"/>
          <w:szCs w:val="21"/>
        </w:rPr>
        <w:t>微分方程组的概念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微分方程组的消元法和首次积分法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线性微分方程组的基本理论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常系数齐次线性微分方程组</w:t>
      </w:r>
    </w:p>
    <w:p>
      <w:pPr>
        <w:ind w:left="420" w:leftChars="20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常系数非齐次线性微分方程组</w:t>
      </w:r>
    </w:p>
    <w:p>
      <w:pPr>
        <w:snapToGrid w:val="0"/>
        <w:ind w:firstLine="360" w:firstLineChars="150"/>
        <w:rPr>
          <w:rFonts w:hint="eastAsia" w:hAnsi="宋体" w:cs="宋体"/>
          <w:sz w:val="24"/>
        </w:rPr>
      </w:pPr>
      <w:r>
        <w:rPr>
          <w:rFonts w:hint="eastAsia" w:hAnsi="宋体" w:cs="宋体"/>
          <w:sz w:val="24"/>
        </w:rPr>
        <w:t xml:space="preserve">5.  第五、六章（不考） </w:t>
      </w:r>
    </w:p>
    <w:p>
      <w:pPr>
        <w:pStyle w:val="4"/>
        <w:spacing w:line="300" w:lineRule="auto"/>
        <w:rPr>
          <w:rFonts w:hint="eastAsia" w:hAnsi="宋体" w:cs="宋体"/>
          <w:sz w:val="24"/>
        </w:rPr>
      </w:pPr>
    </w:p>
    <w:p>
      <w:pPr>
        <w:pStyle w:val="4"/>
        <w:spacing w:line="300" w:lineRule="exact"/>
        <w:rPr>
          <w:rFonts w:hint="eastAsia" w:ascii="黑体" w:hAnsi="宋体" w:eastAsia="黑体" w:cs="宋体"/>
          <w:sz w:val="28"/>
        </w:rPr>
      </w:pPr>
      <w:r>
        <w:rPr>
          <w:rFonts w:hint="eastAsia" w:ascii="黑体" w:hAnsi="宋体" w:eastAsia="黑体" w:cs="宋体"/>
          <w:sz w:val="28"/>
        </w:rPr>
        <w:t>四、考试形式</w:t>
      </w:r>
    </w:p>
    <w:p>
      <w:pPr>
        <w:pStyle w:val="4"/>
        <w:spacing w:line="300" w:lineRule="exact"/>
        <w:ind w:firstLine="420" w:firstLineChars="200"/>
        <w:rPr>
          <w:rFonts w:hint="eastAsia"/>
        </w:rPr>
      </w:pPr>
      <w:r>
        <w:rPr>
          <w:rFonts w:hint="eastAsia" w:hAnsi="宋体" w:cs="宋体"/>
        </w:rPr>
        <w:t>闭卷，</w:t>
      </w:r>
      <w:r>
        <w:rPr>
          <w:rFonts w:hAnsi="宋体" w:cs="宋体"/>
        </w:rPr>
        <w:t>笔试</w:t>
      </w:r>
      <w:r>
        <w:rPr>
          <w:rFonts w:hint="eastAsia" w:hAnsi="宋体" w:cs="宋体"/>
        </w:rPr>
        <w:t>，时间2小时，总分100分。</w:t>
      </w:r>
      <w:bookmarkEnd w:id="0"/>
      <w:bookmarkEnd w:id="1"/>
      <w:bookmarkEnd w:id="2"/>
      <w:bookmarkEnd w:id="3"/>
      <w:bookmarkEnd w:id="4"/>
      <w:bookmarkEnd w:id="5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F"/>
    <w:rsid w:val="002C2C1A"/>
    <w:rsid w:val="003439A1"/>
    <w:rsid w:val="003F7FDA"/>
    <w:rsid w:val="005A506B"/>
    <w:rsid w:val="00745355"/>
    <w:rsid w:val="007E45CB"/>
    <w:rsid w:val="00850A38"/>
    <w:rsid w:val="008627C2"/>
    <w:rsid w:val="00897355"/>
    <w:rsid w:val="009228D9"/>
    <w:rsid w:val="00A600FF"/>
    <w:rsid w:val="00AF067E"/>
    <w:rsid w:val="00BA0C78"/>
    <w:rsid w:val="00C42FD3"/>
    <w:rsid w:val="00C5239C"/>
    <w:rsid w:val="00D4588E"/>
    <w:rsid w:val="00E97A80"/>
    <w:rsid w:val="00EE0FDE"/>
    <w:rsid w:val="00F12EE1"/>
    <w:rsid w:val="18F403C9"/>
    <w:rsid w:val="509A46BE"/>
    <w:rsid w:val="66710E20"/>
    <w:rsid w:val="685D3398"/>
    <w:rsid w:val="771C7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120" w:after="12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无间隔1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3">
    <w:name w:val="页眉 Char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页脚 Char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2017-02-25T07:53:00Z</dcterms:created>
  <dc:creator>PC</dc:creator>
  <cp:lastModifiedBy>vertesyuan</cp:lastModifiedBy>
  <dcterms:modified xsi:type="dcterms:W3CDTF">2022-02-11T05:33:26Z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