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/>
          <w:b/>
          <w:sz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重庆交通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大学</w:t>
      </w:r>
      <w:r>
        <w:rPr>
          <w:b/>
          <w:sz w:val="28"/>
        </w:rPr>
        <w:t>20</w:t>
      </w:r>
      <w:r>
        <w:rPr>
          <w:rFonts w:hint="eastAsia"/>
          <w:b/>
          <w:sz w:val="28"/>
        </w:rPr>
        <w:t>2</w:t>
      </w:r>
      <w:r>
        <w:rPr>
          <w:b/>
          <w:sz w:val="28"/>
        </w:rPr>
        <w:t>2年攻读硕士学位研究生入学考试复试</w:t>
      </w:r>
    </w:p>
    <w:p>
      <w:pPr>
        <w:adjustRightInd w:val="0"/>
        <w:snapToGrid w:val="0"/>
        <w:spacing w:before="156" w:beforeLines="50" w:after="156" w:afterLines="50"/>
        <w:jc w:val="center"/>
        <w:rPr>
          <w:b/>
          <w:sz w:val="28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28"/>
        </w:rPr>
        <w:t>《汽车设计》考试</w:t>
      </w:r>
      <w:r>
        <w:rPr>
          <w:rFonts w:hint="eastAsia"/>
          <w:b/>
          <w:sz w:val="30"/>
          <w:szCs w:val="30"/>
        </w:rPr>
        <w:t>大纲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rPr>
          <w:rFonts w:hint="eastAsia"/>
        </w:rPr>
      </w:pPr>
      <w:r>
        <w:rPr>
          <w:rFonts w:hint="eastAsia"/>
          <w:b/>
          <w:sz w:val="28"/>
          <w:szCs w:val="28"/>
        </w:rPr>
        <w:t>一、考试要求及主要内容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1、汽车总体设计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（1）熟悉汽车底盘各总成部件的结构、工作原理及基本功用。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（2）掌握乘用车常见布置形式的优缺点。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（3）掌握汽车设计中质量参数、性能参数及发动机主要性能指标的选择原则。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（4）熟悉汽车总体布置的主要内容。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2、离合器设计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熟悉离合器的基本结构、工作原理及离合器设计中主要参数的选择方法。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b/>
          <w:sz w:val="24"/>
        </w:rPr>
        <w:t xml:space="preserve"> 3、变速器设计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掌握变速器的传动机构的布置方案、工作原理及变速器设计中主要参数的选择方法。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4、万向传动轴设计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掌握多十字轴万向节传动的运动和受力分析。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5、驱动桥设计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熟悉主减速器、差速器的基本结构形式，能对双曲面齿轮副进行受力情况进行分析。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6、悬架设计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掌握独立悬架的结构形式及悬架主要参数的确定方法。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7、转向系设计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熟悉转向系的主要性能参数，能对转向系传动比的变化特性进行分析。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8、制动系设计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熟悉常见的制动器结构形式、制动器主要参数及制动分路系统。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二、主要参考书目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《汽车设计》第四版，王望予主编，机械工业出版社 2011年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56"/>
    <w:rsid w:val="00075335"/>
    <w:rsid w:val="000A4384"/>
    <w:rsid w:val="000B218D"/>
    <w:rsid w:val="001138DB"/>
    <w:rsid w:val="00125D84"/>
    <w:rsid w:val="00130DC4"/>
    <w:rsid w:val="001330F8"/>
    <w:rsid w:val="001A44A9"/>
    <w:rsid w:val="001D3392"/>
    <w:rsid w:val="001E5F4D"/>
    <w:rsid w:val="002609DB"/>
    <w:rsid w:val="00291EF1"/>
    <w:rsid w:val="002E0C69"/>
    <w:rsid w:val="00343DD8"/>
    <w:rsid w:val="003615AA"/>
    <w:rsid w:val="00375699"/>
    <w:rsid w:val="003C1E1C"/>
    <w:rsid w:val="004415C5"/>
    <w:rsid w:val="00495AF9"/>
    <w:rsid w:val="004C661D"/>
    <w:rsid w:val="005238E2"/>
    <w:rsid w:val="00525D2E"/>
    <w:rsid w:val="00545E0C"/>
    <w:rsid w:val="005639C9"/>
    <w:rsid w:val="005801CB"/>
    <w:rsid w:val="005A36E3"/>
    <w:rsid w:val="005B07BF"/>
    <w:rsid w:val="005C6357"/>
    <w:rsid w:val="00622085"/>
    <w:rsid w:val="00637B12"/>
    <w:rsid w:val="00645AEB"/>
    <w:rsid w:val="0066154F"/>
    <w:rsid w:val="006D126B"/>
    <w:rsid w:val="006E4725"/>
    <w:rsid w:val="00730239"/>
    <w:rsid w:val="00737A3E"/>
    <w:rsid w:val="00751C2F"/>
    <w:rsid w:val="00777F64"/>
    <w:rsid w:val="007A7CE6"/>
    <w:rsid w:val="007B0C13"/>
    <w:rsid w:val="007D5390"/>
    <w:rsid w:val="00804C5B"/>
    <w:rsid w:val="008062A4"/>
    <w:rsid w:val="00816F70"/>
    <w:rsid w:val="008A1FE1"/>
    <w:rsid w:val="008A63DD"/>
    <w:rsid w:val="008C5365"/>
    <w:rsid w:val="008D3761"/>
    <w:rsid w:val="00902707"/>
    <w:rsid w:val="00905D90"/>
    <w:rsid w:val="00916BE1"/>
    <w:rsid w:val="009647D4"/>
    <w:rsid w:val="009856C5"/>
    <w:rsid w:val="00994E6D"/>
    <w:rsid w:val="009B0E6D"/>
    <w:rsid w:val="009B340C"/>
    <w:rsid w:val="00A00A0D"/>
    <w:rsid w:val="00A2617C"/>
    <w:rsid w:val="00A332CF"/>
    <w:rsid w:val="00A45BED"/>
    <w:rsid w:val="00A91C3F"/>
    <w:rsid w:val="00AA71B5"/>
    <w:rsid w:val="00AB0BF9"/>
    <w:rsid w:val="00AC2B4D"/>
    <w:rsid w:val="00AD4F5B"/>
    <w:rsid w:val="00AF5290"/>
    <w:rsid w:val="00B16C98"/>
    <w:rsid w:val="00B24543"/>
    <w:rsid w:val="00B27156"/>
    <w:rsid w:val="00B34275"/>
    <w:rsid w:val="00B553F8"/>
    <w:rsid w:val="00B734F1"/>
    <w:rsid w:val="00BD75F6"/>
    <w:rsid w:val="00C46214"/>
    <w:rsid w:val="00C46E94"/>
    <w:rsid w:val="00C60042"/>
    <w:rsid w:val="00CA5873"/>
    <w:rsid w:val="00CC008F"/>
    <w:rsid w:val="00CE5581"/>
    <w:rsid w:val="00CE73A9"/>
    <w:rsid w:val="00D4187B"/>
    <w:rsid w:val="00D62F18"/>
    <w:rsid w:val="00D70C65"/>
    <w:rsid w:val="00D80687"/>
    <w:rsid w:val="00D83C84"/>
    <w:rsid w:val="00DA1A2F"/>
    <w:rsid w:val="00DB73A1"/>
    <w:rsid w:val="00DC2313"/>
    <w:rsid w:val="00E007B8"/>
    <w:rsid w:val="00E06807"/>
    <w:rsid w:val="00E30194"/>
    <w:rsid w:val="00E62434"/>
    <w:rsid w:val="00E72985"/>
    <w:rsid w:val="00EB6380"/>
    <w:rsid w:val="00EF6D64"/>
    <w:rsid w:val="00EF7101"/>
    <w:rsid w:val="00F1671C"/>
    <w:rsid w:val="00F1784B"/>
    <w:rsid w:val="00F217AF"/>
    <w:rsid w:val="00F26462"/>
    <w:rsid w:val="0183772F"/>
    <w:rsid w:val="7EB535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Simple 1"/>
    <w:basedOn w:val="5"/>
    <w:uiPriority w:val="0"/>
    <w:pPr>
      <w:widowControl w:val="0"/>
      <w:jc w:val="both"/>
    </w:pPr>
    <w:tblPr>
      <w:tblStyle w:val="5"/>
      <w:tblBorders>
        <w:top w:val="single" w:color="008000" w:sz="12" w:space="0"/>
        <w:bottom w:val="single" w:color="008000" w:sz="12" w:space="0"/>
        <w:insideH w:val="single" w:color="auto" w:sz="4" w:space="0"/>
        <w:insideV w:val="single" w:color="auto" w:sz="4" w:space="0"/>
      </w:tblBorders>
    </w:tblPr>
    <w:tcPr>
      <w:shd w:val="clear" w:color="auto" w:fill="auto"/>
    </w:tcPr>
    <w:tblStylePr w:type="firstRow">
      <w:tblPr>
        <w:tblStyle w:val="5"/>
      </w:tblPr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>
        <w:tblStyle w:val="5"/>
      </w:tblPr>
      <w:tcPr>
        <w:tcBorders>
          <w:top w:val="single" w:color="008000" w:sz="6" w:space="0"/>
          <w:tl2br w:val="nil"/>
          <w:tr2bl w:val="nil"/>
        </w:tcBorders>
      </w:tcPr>
    </w:tblStyle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VIP资源论坛</Company>
  <Pages>1</Pages>
  <Words>71</Words>
  <Characters>409</Characters>
  <Lines>3</Lines>
  <Paragraphs>1</Paragraphs>
  <TotalTime>0</TotalTime>
  <ScaleCrop>false</ScaleCrop>
  <LinksUpToDate>false</LinksUpToDate>
  <CharactersWithSpaces>479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2013-03-29T06:30:00Z</dcterms:created>
  <dc:creator>QSTang</dc:creator>
  <cp:lastModifiedBy>vertesyuan</cp:lastModifiedBy>
  <cp:lastPrinted>2012-03-05T01:00:00Z</cp:lastPrinted>
  <dcterms:modified xsi:type="dcterms:W3CDTF">2022-02-11T05:33:10Z</dcterms:modified>
  <dc:title>2011研究生复试物流学考试大纲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