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《健康教育学》科目大纲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 xml:space="preserve">(科目代码：565 </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体育学院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《健康教育学》科目大纲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科目代码：565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cs="宋体"/>
          <w:kern w:val="0"/>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ascii="仿宋_GB2312" w:eastAsia="仿宋_GB2312"/>
          <w:szCs w:val="21"/>
        </w:rPr>
      </w:pPr>
      <w:r>
        <w:rPr>
          <w:rFonts w:hint="eastAsia" w:ascii="仿宋_GB2312" w:eastAsia="仿宋_GB2312"/>
          <w:szCs w:val="21"/>
        </w:rPr>
        <w:t>要求学生能够掌握健康教育、健康促进的基本方法和原理，了解影响健康行为的各种因素及其评价方法，掌握健康行为相关理论，学会使用健康行为等相关理论设计、实施和评价健康教育与健康促进项目、开展健康教育活动。</w:t>
      </w:r>
    </w:p>
    <w:p>
      <w:pPr>
        <w:widowControl/>
        <w:ind w:firstLine="562" w:firstLineChars="200"/>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ascii="仿宋_GB2312" w:eastAsia="仿宋_GB2312"/>
          <w:szCs w:val="21"/>
        </w:rPr>
      </w:pPr>
      <w:r>
        <w:rPr>
          <w:rFonts w:hint="eastAsia" w:ascii="仿宋_GB2312" w:eastAsia="仿宋_GB2312"/>
          <w:szCs w:val="21"/>
        </w:rPr>
        <w:t>闭卷考试，试卷满分100分，其中名词解释题共2</w:t>
      </w:r>
      <w:r>
        <w:rPr>
          <w:rFonts w:ascii="仿宋_GB2312" w:eastAsia="仿宋_GB2312"/>
          <w:szCs w:val="21"/>
        </w:rPr>
        <w:t>0</w:t>
      </w:r>
      <w:r>
        <w:rPr>
          <w:rFonts w:hint="eastAsia" w:ascii="仿宋_GB2312" w:eastAsia="仿宋_GB2312"/>
          <w:szCs w:val="21"/>
        </w:rPr>
        <w:t>分，每小题</w:t>
      </w:r>
      <w:r>
        <w:rPr>
          <w:rFonts w:ascii="仿宋_GB2312" w:eastAsia="仿宋_GB2312"/>
          <w:szCs w:val="21"/>
        </w:rPr>
        <w:t>5</w:t>
      </w:r>
      <w:r>
        <w:rPr>
          <w:rFonts w:hint="eastAsia" w:ascii="仿宋_GB2312" w:eastAsia="仿宋_GB2312"/>
          <w:szCs w:val="21"/>
        </w:rPr>
        <w:t>分，重点</w:t>
      </w:r>
      <w:r>
        <w:rPr>
          <w:rFonts w:ascii="仿宋_GB2312" w:eastAsia="仿宋_GB2312"/>
          <w:szCs w:val="21"/>
        </w:rPr>
        <w:t>考核对基本概念的识记；</w:t>
      </w:r>
      <w:r>
        <w:rPr>
          <w:rFonts w:hint="eastAsia" w:ascii="仿宋_GB2312" w:eastAsia="仿宋_GB2312"/>
          <w:szCs w:val="21"/>
        </w:rPr>
        <w:t>简答题共4</w:t>
      </w:r>
      <w:r>
        <w:rPr>
          <w:rFonts w:ascii="仿宋_GB2312" w:eastAsia="仿宋_GB2312"/>
          <w:szCs w:val="21"/>
        </w:rPr>
        <w:t>8</w:t>
      </w:r>
      <w:r>
        <w:rPr>
          <w:rFonts w:hint="eastAsia" w:ascii="仿宋_GB2312" w:eastAsia="仿宋_GB2312"/>
          <w:szCs w:val="21"/>
        </w:rPr>
        <w:t>分，每小题</w:t>
      </w:r>
      <w:r>
        <w:rPr>
          <w:rFonts w:ascii="仿宋_GB2312" w:eastAsia="仿宋_GB2312"/>
          <w:szCs w:val="21"/>
        </w:rPr>
        <w:t>8</w:t>
      </w:r>
      <w:r>
        <w:rPr>
          <w:rFonts w:hint="eastAsia" w:ascii="仿宋_GB2312" w:eastAsia="仿宋_GB2312"/>
          <w:szCs w:val="21"/>
        </w:rPr>
        <w:t>分，考核</w:t>
      </w:r>
      <w:r>
        <w:rPr>
          <w:rFonts w:ascii="仿宋_GB2312" w:eastAsia="仿宋_GB2312"/>
          <w:szCs w:val="21"/>
        </w:rPr>
        <w:t>对</w:t>
      </w:r>
      <w:r>
        <w:rPr>
          <w:rFonts w:hint="eastAsia" w:ascii="仿宋_GB2312" w:eastAsia="仿宋_GB2312"/>
          <w:szCs w:val="21"/>
        </w:rPr>
        <w:t>基本</w:t>
      </w:r>
      <w:r>
        <w:rPr>
          <w:rFonts w:ascii="仿宋_GB2312" w:eastAsia="仿宋_GB2312"/>
          <w:szCs w:val="21"/>
        </w:rPr>
        <w:t>知识</w:t>
      </w:r>
      <w:r>
        <w:rPr>
          <w:rFonts w:hint="eastAsia" w:ascii="仿宋_GB2312" w:eastAsia="仿宋_GB2312"/>
          <w:szCs w:val="21"/>
        </w:rPr>
        <w:t>要点</w:t>
      </w:r>
      <w:r>
        <w:rPr>
          <w:rFonts w:ascii="仿宋_GB2312" w:eastAsia="仿宋_GB2312"/>
          <w:szCs w:val="21"/>
        </w:rPr>
        <w:t>的掌握情况；</w:t>
      </w:r>
      <w:r>
        <w:rPr>
          <w:rFonts w:hint="eastAsia" w:ascii="仿宋_GB2312" w:eastAsia="仿宋_GB2312"/>
          <w:szCs w:val="21"/>
        </w:rPr>
        <w:t>论述题共</w:t>
      </w:r>
      <w:r>
        <w:rPr>
          <w:rFonts w:ascii="仿宋_GB2312" w:eastAsia="仿宋_GB2312"/>
          <w:szCs w:val="21"/>
        </w:rPr>
        <w:t>32</w:t>
      </w:r>
      <w:r>
        <w:rPr>
          <w:rFonts w:hint="eastAsia" w:ascii="仿宋_GB2312" w:eastAsia="仿宋_GB2312"/>
          <w:szCs w:val="21"/>
        </w:rPr>
        <w:t>分，每小题1</w:t>
      </w:r>
      <w:r>
        <w:rPr>
          <w:rFonts w:ascii="仿宋_GB2312" w:eastAsia="仿宋_GB2312"/>
          <w:szCs w:val="21"/>
        </w:rPr>
        <w:t>6</w:t>
      </w:r>
      <w:r>
        <w:rPr>
          <w:rFonts w:hint="eastAsia" w:ascii="仿宋_GB2312" w:eastAsia="仿宋_GB2312"/>
          <w:szCs w:val="21"/>
        </w:rPr>
        <w:t>分，</w:t>
      </w:r>
      <w:r>
        <w:rPr>
          <w:rFonts w:ascii="仿宋_GB2312" w:eastAsia="仿宋_GB2312"/>
          <w:szCs w:val="21"/>
        </w:rPr>
        <w:t>考核</w:t>
      </w:r>
      <w:r>
        <w:rPr>
          <w:rFonts w:hint="eastAsia" w:ascii="仿宋_GB2312" w:eastAsia="仿宋_GB2312"/>
          <w:szCs w:val="21"/>
        </w:rPr>
        <w:t>对</w:t>
      </w:r>
      <w:r>
        <w:rPr>
          <w:rFonts w:ascii="仿宋_GB2312" w:eastAsia="仿宋_GB2312"/>
          <w:szCs w:val="21"/>
        </w:rPr>
        <w:t>知识的综合应用能力。</w:t>
      </w:r>
    </w:p>
    <w:p>
      <w:pPr>
        <w:widowControl/>
        <w:ind w:firstLine="562" w:firstLineChars="200"/>
        <w:jc w:val="left"/>
        <w:rPr>
          <w:rFonts w:hint="eastAsia" w:ascii="仿宋_GB2312" w:hAnsi="宋体" w:eastAsia="仿宋_GB2312"/>
          <w:b/>
          <w:sz w:val="28"/>
          <w:szCs w:val="28"/>
        </w:rPr>
      </w:pPr>
    </w:p>
    <w:p>
      <w:pPr>
        <w:widowControl/>
        <w:jc w:val="center"/>
        <w:rPr>
          <w:rFonts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p>
    <w:p>
      <w:pPr>
        <w:ind w:firstLine="422" w:firstLineChars="200"/>
        <w:jc w:val="center"/>
        <w:rPr>
          <w:rFonts w:hint="eastAsia" w:ascii="仿宋_GB2312" w:eastAsia="仿宋_GB2312"/>
          <w:b/>
          <w:szCs w:val="21"/>
        </w:rPr>
      </w:pPr>
      <w:r>
        <w:rPr>
          <w:rFonts w:hint="eastAsia" w:ascii="仿宋_GB2312" w:eastAsia="仿宋_GB2312"/>
          <w:b/>
          <w:szCs w:val="21"/>
        </w:rPr>
        <w:t xml:space="preserve">第一章 绪论 </w:t>
      </w:r>
    </w:p>
    <w:p>
      <w:pPr>
        <w:ind w:firstLine="420" w:firstLineChars="200"/>
        <w:jc w:val="left"/>
        <w:rPr>
          <w:rFonts w:ascii="仿宋_GB2312" w:eastAsia="仿宋_GB2312"/>
          <w:szCs w:val="21"/>
        </w:rPr>
      </w:pPr>
      <w:r>
        <w:rPr>
          <w:rFonts w:hint="eastAsia" w:ascii="仿宋_GB2312" w:eastAsia="仿宋_GB2312"/>
          <w:szCs w:val="21"/>
        </w:rPr>
        <w:t>健康教育与健康促进的概念；健康教育的意义；健康教育工作步骤及健康教育学的相关学科；健康教育发展概况健康和影响健康的危险因素。</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第二章 健康信念模式</w:t>
      </w:r>
    </w:p>
    <w:p>
      <w:pPr>
        <w:ind w:firstLine="420" w:firstLineChars="200"/>
        <w:jc w:val="left"/>
        <w:rPr>
          <w:rFonts w:ascii="仿宋_GB2312" w:eastAsia="仿宋_GB2312"/>
          <w:szCs w:val="21"/>
        </w:rPr>
      </w:pPr>
      <w:r>
        <w:rPr>
          <w:rFonts w:hint="eastAsia" w:ascii="仿宋_GB2312" w:eastAsia="仿宋_GB2312"/>
          <w:szCs w:val="21"/>
        </w:rPr>
        <w:t>健康信念模式（HBM)的主要概念构件；健康信念模式的基本框架；健康信念模各变量关系的发展； 保护动机理论；健康信念模式模型的扩展；健康信念模式的优点和局限性</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第三章 健康相关行为</w:t>
      </w:r>
    </w:p>
    <w:p>
      <w:pPr>
        <w:ind w:firstLine="420" w:firstLineChars="200"/>
        <w:jc w:val="left"/>
        <w:rPr>
          <w:rFonts w:hint="eastAsia" w:ascii="仿宋_GB2312" w:eastAsia="仿宋_GB2312"/>
          <w:szCs w:val="21"/>
        </w:rPr>
      </w:pPr>
      <w:r>
        <w:rPr>
          <w:rFonts w:hint="eastAsia" w:ascii="仿宋_GB2312" w:eastAsia="仿宋_GB2312"/>
          <w:szCs w:val="21"/>
        </w:rPr>
        <w:t>健康相关行为概念类型；健康相关行为改变的理论；对健康相关行为理论的综合理解；健康相关行为的干预与纠正。</w:t>
      </w:r>
    </w:p>
    <w:p>
      <w:pPr>
        <w:ind w:firstLine="422" w:firstLineChars="200"/>
        <w:jc w:val="center"/>
        <w:rPr>
          <w:rFonts w:hint="eastAsia" w:ascii="仿宋_GB2312" w:eastAsia="仿宋_GB2312"/>
          <w:b/>
          <w:szCs w:val="21"/>
        </w:rPr>
      </w:pPr>
      <w:r>
        <w:rPr>
          <w:rFonts w:hint="eastAsia" w:ascii="仿宋_GB2312" w:eastAsia="仿宋_GB2312"/>
          <w:b/>
          <w:szCs w:val="21"/>
        </w:rPr>
        <w:t>第四章 健康信息传播</w:t>
      </w:r>
    </w:p>
    <w:p>
      <w:pPr>
        <w:ind w:firstLine="420" w:firstLineChars="200"/>
        <w:jc w:val="left"/>
        <w:rPr>
          <w:rFonts w:ascii="仿宋_GB2312" w:eastAsia="仿宋_GB2312"/>
          <w:szCs w:val="21"/>
        </w:rPr>
      </w:pPr>
      <w:r>
        <w:rPr>
          <w:rFonts w:hint="eastAsia" w:ascii="仿宋_GB2312" w:eastAsia="仿宋_GB2312"/>
          <w:szCs w:val="21"/>
        </w:rPr>
        <w:t>健康传播概述；人际传播；群体传播与组织传播；大众传播；影响健康传播效果的因素与对策。</w:t>
      </w:r>
    </w:p>
    <w:p>
      <w:pPr>
        <w:ind w:firstLine="420" w:firstLineChars="200"/>
        <w:jc w:val="left"/>
        <w:rPr>
          <w:rFonts w:hint="eastAsia" w:ascii="仿宋_GB2312" w:eastAsia="仿宋_GB2312"/>
          <w:szCs w:val="21"/>
        </w:rPr>
      </w:pPr>
    </w:p>
    <w:p>
      <w:pPr>
        <w:ind w:firstLine="422" w:firstLineChars="200"/>
        <w:jc w:val="center"/>
        <w:rPr>
          <w:rFonts w:ascii="仿宋_GB2312" w:eastAsia="仿宋_GB2312"/>
          <w:b/>
          <w:szCs w:val="21"/>
        </w:rPr>
      </w:pPr>
      <w:r>
        <w:rPr>
          <w:rFonts w:hint="eastAsia" w:ascii="仿宋_GB2312" w:eastAsia="仿宋_GB2312"/>
          <w:b/>
          <w:szCs w:val="21"/>
        </w:rPr>
        <w:t>第五章 健康体适能与健康心理</w:t>
      </w:r>
    </w:p>
    <w:p>
      <w:pPr>
        <w:ind w:firstLine="840" w:firstLineChars="400"/>
        <w:jc w:val="left"/>
        <w:rPr>
          <w:rFonts w:ascii="仿宋_GB2312" w:eastAsia="仿宋_GB2312"/>
          <w:szCs w:val="21"/>
        </w:rPr>
      </w:pPr>
      <w:r>
        <w:rPr>
          <w:rFonts w:hint="eastAsia" w:ascii="仿宋_GB2312" w:eastAsia="仿宋_GB2312"/>
          <w:szCs w:val="21"/>
        </w:rPr>
        <w:t>体适能的概念和健康体适能的组成要素以及健康体适能与运动的关系；心血管适能、肌肉适能、柔韧性的概念，评价方法并能够进行自我评定；心理概念及本质；心理现象的表现形式及相关概念；心理健康概念及标准；正常与异常心理的区分原则。</w:t>
      </w:r>
    </w:p>
    <w:p>
      <w:pPr>
        <w:ind w:firstLine="422" w:firstLineChars="200"/>
        <w:jc w:val="center"/>
        <w:rPr>
          <w:rFonts w:hint="eastAsia" w:ascii="仿宋_GB2312" w:eastAsia="仿宋_GB2312"/>
          <w:b/>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第六章 学校健康促进</w:t>
      </w:r>
    </w:p>
    <w:p>
      <w:pPr>
        <w:ind w:firstLine="420" w:firstLineChars="200"/>
        <w:jc w:val="left"/>
        <w:rPr>
          <w:rFonts w:ascii="仿宋_GB2312" w:eastAsia="仿宋_GB2312"/>
          <w:szCs w:val="21"/>
        </w:rPr>
      </w:pPr>
      <w:r>
        <w:rPr>
          <w:rFonts w:hint="eastAsia" w:ascii="仿宋_GB2312" w:eastAsia="仿宋_GB2312"/>
          <w:szCs w:val="21"/>
        </w:rPr>
        <w:t>学校健康促进的概念；学校健康促进的意义与任务；学校健康促进的实施内容；学校健康促进的实施步骤；学校健康促进的效果评价。</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第七章 生殖健康促进</w:t>
      </w:r>
    </w:p>
    <w:p>
      <w:pPr>
        <w:ind w:firstLine="420" w:firstLineChars="200"/>
        <w:jc w:val="left"/>
        <w:rPr>
          <w:rFonts w:ascii="仿宋_GB2312" w:eastAsia="仿宋_GB2312"/>
          <w:szCs w:val="21"/>
        </w:rPr>
      </w:pPr>
      <w:r>
        <w:rPr>
          <w:rFonts w:hint="eastAsia" w:ascii="仿宋_GB2312" w:eastAsia="仿宋_GB2312"/>
          <w:szCs w:val="21"/>
        </w:rPr>
        <w:t>生殖健康促进的概念；生殖健康面临的挑战；生殖健康促进的意义；生殖健康促进的实施。</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第八章 重要问题的健康教育</w:t>
      </w:r>
    </w:p>
    <w:p>
      <w:pPr>
        <w:ind w:firstLine="420" w:firstLineChars="200"/>
        <w:jc w:val="left"/>
        <w:rPr>
          <w:rFonts w:ascii="仿宋_GB2312" w:eastAsia="仿宋_GB2312"/>
          <w:szCs w:val="21"/>
        </w:rPr>
      </w:pPr>
      <w:r>
        <w:rPr>
          <w:rFonts w:hint="eastAsia" w:ascii="仿宋_GB2312" w:eastAsia="仿宋_GB2312"/>
          <w:szCs w:val="21"/>
        </w:rPr>
        <w:t>慢性病的健康教育；健康促进与健康教育在慢性病防治中的作用；慢性病健康教育和健康促进的关键问题。成瘾性行为；吸烟、酗酒和药物滥用；成瘾性行为矫正和健康促进。</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第九章 艾滋病的预防与控制</w:t>
      </w:r>
    </w:p>
    <w:p>
      <w:pPr>
        <w:ind w:firstLine="420" w:firstLineChars="200"/>
        <w:jc w:val="left"/>
        <w:rPr>
          <w:rFonts w:ascii="仿宋_GB2312" w:eastAsia="仿宋_GB2312"/>
          <w:szCs w:val="21"/>
        </w:rPr>
      </w:pPr>
      <w:r>
        <w:rPr>
          <w:rFonts w:hint="eastAsia" w:ascii="仿宋_GB2312" w:eastAsia="仿宋_GB2312"/>
          <w:szCs w:val="21"/>
        </w:rPr>
        <w:t>艾滋病流行趋势目标与目标人群；艾滋病健康促进的实施策略；艾滋病规划设计中应注意的问题。</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第十章 突发公共卫生事件应对中的健康教育</w:t>
      </w:r>
    </w:p>
    <w:p>
      <w:pPr>
        <w:ind w:firstLine="420" w:firstLineChars="200"/>
        <w:jc w:val="left"/>
        <w:rPr>
          <w:rFonts w:hint="eastAsia" w:ascii="仿宋_GB2312" w:eastAsia="仿宋_GB2312"/>
          <w:szCs w:val="21"/>
        </w:rPr>
      </w:pPr>
      <w:r>
        <w:rPr>
          <w:rFonts w:hint="eastAsia" w:ascii="仿宋_GB2312" w:eastAsia="仿宋_GB2312"/>
          <w:szCs w:val="21"/>
        </w:rPr>
        <w:t>突发公共卫生事件应对中的健康教育概述；突发公共卫生事件中开展健康教育的目标和内容；  应对突发公共卫生事件健康教育的分类；健康教育的主要形式和方法；健康教育工作的实施与评价。</w:t>
      </w:r>
    </w:p>
    <w:p>
      <w:pPr>
        <w:ind w:firstLine="422" w:firstLineChars="200"/>
        <w:jc w:val="left"/>
        <w:rPr>
          <w:rFonts w:ascii="仿宋_GB2312" w:eastAsia="仿宋_GB2312"/>
          <w:b/>
          <w:szCs w:val="21"/>
        </w:rPr>
      </w:pPr>
    </w:p>
    <w:p>
      <w:pPr>
        <w:ind w:firstLine="420" w:firstLineChars="200"/>
        <w:jc w:val="left"/>
        <w:rPr>
          <w:rFonts w:hint="eastAsia" w:ascii="仿宋_GB2312" w:eastAsia="仿宋_GB2312"/>
          <w:szCs w:val="21"/>
        </w:rPr>
      </w:pPr>
    </w:p>
    <w:p>
      <w:pPr>
        <w:jc w:val="left"/>
        <w:rPr>
          <w:rFonts w:hint="eastAsia" w:ascii="仿宋_GB2312" w:eastAsia="仿宋_GB2312"/>
          <w:b/>
          <w:szCs w:val="21"/>
        </w:rPr>
      </w:pPr>
      <w:r>
        <w:rPr>
          <w:rFonts w:hint="eastAsia" w:ascii="仿宋_GB2312" w:eastAsia="仿宋_GB2312"/>
          <w:b/>
          <w:szCs w:val="21"/>
        </w:rPr>
        <w:t>参考教材：</w:t>
      </w:r>
    </w:p>
    <w:p>
      <w:pPr>
        <w:jc w:val="left"/>
        <w:rPr>
          <w:rFonts w:ascii="仿宋_GB2312" w:eastAsia="仿宋_GB2312"/>
          <w:b/>
          <w:szCs w:val="21"/>
        </w:rPr>
      </w:pPr>
      <w:r>
        <w:rPr>
          <w:rFonts w:hint="eastAsia" w:ascii="仿宋_GB2312" w:eastAsia="仿宋_GB2312"/>
          <w:b/>
          <w:szCs w:val="21"/>
        </w:rPr>
        <w:t>1.傅华,施榕,张竞超,王丽敏.健康教育学(第三版)，北京：人民卫生出版社，201</w:t>
      </w:r>
      <w:r>
        <w:rPr>
          <w:rFonts w:ascii="仿宋_GB2312" w:eastAsia="仿宋_GB2312"/>
          <w:b/>
          <w:szCs w:val="21"/>
        </w:rPr>
        <w:t>7</w:t>
      </w:r>
      <w:r>
        <w:rPr>
          <w:rFonts w:hint="eastAsia" w:ascii="仿宋_GB2312" w:eastAsia="仿宋_GB2312"/>
          <w:b/>
          <w:szCs w:val="21"/>
        </w:rPr>
        <w:t>年</w:t>
      </w:r>
    </w:p>
    <w:p>
      <w:pPr>
        <w:jc w:val="left"/>
        <w:rPr>
          <w:rFonts w:ascii="仿宋_GB2312" w:eastAsia="仿宋_GB2312"/>
          <w:b/>
          <w:szCs w:val="21"/>
        </w:rPr>
      </w:pPr>
      <w:r>
        <w:rPr>
          <w:rFonts w:ascii="仿宋_GB2312" w:eastAsia="仿宋_GB2312"/>
          <w:b/>
          <w:szCs w:val="21"/>
        </w:rPr>
        <w:t>2.</w:t>
      </w:r>
      <w:r>
        <w:rPr>
          <w:rFonts w:hint="eastAsia" w:ascii="仿宋_GB2312" w:eastAsia="仿宋_GB2312"/>
          <w:b/>
          <w:szCs w:val="21"/>
        </w:rPr>
        <w:t>黄敬亨，健康教育学（第五版），上海：复旦大学出版社，2</w:t>
      </w:r>
      <w:r>
        <w:rPr>
          <w:rFonts w:ascii="仿宋_GB2312" w:eastAsia="仿宋_GB2312"/>
          <w:b/>
          <w:szCs w:val="21"/>
        </w:rPr>
        <w:t>011</w:t>
      </w:r>
      <w:r>
        <w:rPr>
          <w:rFonts w:hint="eastAsia" w:ascii="仿宋_GB2312" w:eastAsia="仿宋_GB2312"/>
          <w:b/>
          <w:szCs w:val="21"/>
        </w:rPr>
        <w:t>年</w:t>
      </w:r>
    </w:p>
    <w:p>
      <w:pPr>
        <w:jc w:val="left"/>
        <w:rPr>
          <w:rFonts w:hint="eastAsia" w:ascii="仿宋_GB2312" w:eastAsia="仿宋_GB2312"/>
          <w:b/>
          <w:szCs w:val="21"/>
        </w:rPr>
      </w:pPr>
      <w:r>
        <w:rPr>
          <w:rFonts w:ascii="仿宋_GB2312" w:eastAsia="仿宋_GB2312"/>
          <w:b/>
          <w:szCs w:val="21"/>
        </w:rPr>
        <w:t>3.</w:t>
      </w:r>
      <w:r>
        <w:rPr>
          <w:rFonts w:hint="eastAsia" w:ascii="仿宋_GB2312" w:eastAsia="仿宋_GB2312"/>
          <w:b/>
          <w:szCs w:val="21"/>
        </w:rPr>
        <w:t>王健、马军、王翔编，健康教育学（第二版），北京：高等教育出版社，2012年</w:t>
      </w:r>
    </w:p>
    <w:p>
      <w:pPr>
        <w:rPr>
          <w:rFonts w:hint="eastAsia" w:ascii="仿宋_GB2312" w:eastAsia="仿宋_GB2312"/>
          <w:szCs w:val="21"/>
        </w:rPr>
      </w:pPr>
    </w:p>
    <w:sectPr>
      <w:head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208EA"/>
    <w:rsid w:val="000533FF"/>
    <w:rsid w:val="00060ECE"/>
    <w:rsid w:val="000812B7"/>
    <w:rsid w:val="000A128A"/>
    <w:rsid w:val="000D2E52"/>
    <w:rsid w:val="00111154"/>
    <w:rsid w:val="001221EE"/>
    <w:rsid w:val="00141407"/>
    <w:rsid w:val="00143FDA"/>
    <w:rsid w:val="00223727"/>
    <w:rsid w:val="0028192B"/>
    <w:rsid w:val="002B3452"/>
    <w:rsid w:val="002B4169"/>
    <w:rsid w:val="00316710"/>
    <w:rsid w:val="00324C8E"/>
    <w:rsid w:val="00345684"/>
    <w:rsid w:val="003D7A98"/>
    <w:rsid w:val="003E1687"/>
    <w:rsid w:val="00415278"/>
    <w:rsid w:val="00497790"/>
    <w:rsid w:val="005316EB"/>
    <w:rsid w:val="005B551B"/>
    <w:rsid w:val="005C03CE"/>
    <w:rsid w:val="005E382D"/>
    <w:rsid w:val="006300D6"/>
    <w:rsid w:val="00692009"/>
    <w:rsid w:val="006A353F"/>
    <w:rsid w:val="006C29BD"/>
    <w:rsid w:val="0072607C"/>
    <w:rsid w:val="00753B63"/>
    <w:rsid w:val="0079641A"/>
    <w:rsid w:val="007E49BD"/>
    <w:rsid w:val="0081172A"/>
    <w:rsid w:val="008316E6"/>
    <w:rsid w:val="00837327"/>
    <w:rsid w:val="00840DE5"/>
    <w:rsid w:val="0085103D"/>
    <w:rsid w:val="0086768B"/>
    <w:rsid w:val="008C601F"/>
    <w:rsid w:val="008C6A2D"/>
    <w:rsid w:val="008D04DE"/>
    <w:rsid w:val="00931559"/>
    <w:rsid w:val="009464F6"/>
    <w:rsid w:val="00976B4D"/>
    <w:rsid w:val="00983A49"/>
    <w:rsid w:val="009862DC"/>
    <w:rsid w:val="00AA2298"/>
    <w:rsid w:val="00AA44DA"/>
    <w:rsid w:val="00AA6A06"/>
    <w:rsid w:val="00B22952"/>
    <w:rsid w:val="00BC5C20"/>
    <w:rsid w:val="00C57008"/>
    <w:rsid w:val="00CB6CA9"/>
    <w:rsid w:val="00CB7AC4"/>
    <w:rsid w:val="00CD1A4C"/>
    <w:rsid w:val="00CF7B11"/>
    <w:rsid w:val="00DA15AE"/>
    <w:rsid w:val="00DB7832"/>
    <w:rsid w:val="00E461EA"/>
    <w:rsid w:val="00E650DA"/>
    <w:rsid w:val="00E7602B"/>
    <w:rsid w:val="00EB5B86"/>
    <w:rsid w:val="00EC0EEC"/>
    <w:rsid w:val="00EE1E00"/>
    <w:rsid w:val="00F347F8"/>
    <w:rsid w:val="00FD77B7"/>
    <w:rsid w:val="00FE4AD3"/>
    <w:rsid w:val="00FE7D44"/>
    <w:rsid w:val="03FC5BB4"/>
    <w:rsid w:val="3273363D"/>
    <w:rsid w:val="49B5640B"/>
    <w:rsid w:val="78AB3C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195</Words>
  <Characters>1114</Characters>
  <Lines>9</Lines>
  <Paragraphs>2</Paragraphs>
  <TotalTime>0</TotalTime>
  <ScaleCrop>false</ScaleCrop>
  <LinksUpToDate>false</LinksUpToDate>
  <CharactersWithSpaces>1307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2020-09-05T13:29:00Z</dcterms:created>
  <dc:creator>微软用户</dc:creator>
  <cp:lastModifiedBy>vertesyuan</cp:lastModifiedBy>
  <dcterms:modified xsi:type="dcterms:W3CDTF">2022-09-08T07:12:13Z</dcterms:modified>
  <dc:title>第一章 体育概念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A321EB8F5F364915A79527D299F228B7</vt:lpwstr>
  </property>
</Properties>
</file>