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sz w:val="24"/>
        </w:rPr>
      </w:pPr>
      <w:bookmarkStart w:id="0" w:name="_GoBack"/>
      <w:bookmarkEnd w:id="0"/>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《新时代中国特色社会主义理论与实践》科目大纲</w:t>
      </w:r>
    </w:p>
    <w:p>
      <w:pPr>
        <w:widowControl/>
        <w:spacing w:line="460" w:lineRule="exact"/>
        <w:jc w:val="left"/>
        <w:rPr>
          <w:rFonts w:hint="eastAsia" w:ascii="黑体" w:hAnsi="宋体" w:eastAsia="黑体"/>
          <w:b/>
          <w:color w:val="FF0000"/>
          <w:sz w:val="48"/>
          <w:szCs w:val="48"/>
        </w:rPr>
      </w:pPr>
      <w:r>
        <w:rPr>
          <w:rFonts w:hint="eastAsia" w:ascii="黑体" w:hAnsi="宋体" w:eastAsia="黑体"/>
          <w:b/>
          <w:color w:val="FF0000"/>
          <w:sz w:val="48"/>
          <w:szCs w:val="48"/>
        </w:rPr>
        <w:t xml:space="preserve"> </w:t>
      </w:r>
    </w:p>
    <w:p>
      <w:pPr>
        <w:widowControl/>
        <w:spacing w:line="460" w:lineRule="exact"/>
        <w:jc w:val="left"/>
        <w:rPr>
          <w:rFonts w:hint="eastAsia" w:ascii="黑体" w:hAnsi="宋体" w:eastAsia="黑体"/>
          <w:b/>
          <w:color w:val="FF0000"/>
          <w:sz w:val="48"/>
          <w:szCs w:val="48"/>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马克思主义学院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22</w:t>
      </w:r>
      <w:r>
        <w:rPr>
          <w:rFonts w:hint="eastAsia" w:ascii="仿宋_GB2312" w:hAnsi="宋体" w:eastAsia="仿宋_GB2312"/>
          <w:sz w:val="32"/>
          <w:szCs w:val="32"/>
          <w:u w:val="single"/>
        </w:rPr>
        <w:t xml:space="preserve">年6月24日 </w:t>
      </w:r>
      <w:r>
        <w:rPr>
          <w:rFonts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p>
    <w:p>
      <w:pPr>
        <w:widowControl/>
        <w:jc w:val="center"/>
        <w:rPr>
          <w:rFonts w:hint="eastAsia" w:ascii="黑体" w:hAnsi="华文中宋" w:eastAsia="黑体"/>
          <w:b/>
          <w:sz w:val="32"/>
          <w:szCs w:val="32"/>
        </w:rPr>
      </w:pPr>
      <w:r>
        <w:rPr>
          <w:rFonts w:hint="eastAsia" w:ascii="黑体" w:hAnsi="华文中宋" w:eastAsia="黑体"/>
          <w:b/>
          <w:sz w:val="32"/>
          <w:szCs w:val="32"/>
        </w:rPr>
        <w:t>《新时代中国特色社会主义理论与实践》科目大纲</w:t>
      </w:r>
    </w:p>
    <w:p>
      <w:pPr>
        <w:widowControl/>
        <w:jc w:val="center"/>
        <w:rPr>
          <w:rFonts w:hint="eastAsia" w:ascii="黑体" w:hAnsi="宋体" w:eastAsia="黑体"/>
          <w:b/>
          <w:sz w:val="48"/>
          <w:szCs w:val="48"/>
        </w:rPr>
      </w:pPr>
      <w:r>
        <w:rPr>
          <w:rFonts w:hint="eastAsia" w:ascii="黑体" w:hAnsi="宋体" w:eastAsia="黑体"/>
          <w:b/>
          <w:sz w:val="48"/>
          <w:szCs w:val="48"/>
        </w:rPr>
        <w:t xml:space="preserve"> </w:t>
      </w:r>
    </w:p>
    <w:p>
      <w:pPr>
        <w:widowControl/>
        <w:jc w:val="center"/>
        <w:rPr>
          <w:rFonts w:hint="eastAsia" w:ascii="黑体" w:hAnsi="宋体" w:eastAsia="黑体"/>
          <w:b/>
          <w:sz w:val="48"/>
          <w:szCs w:val="4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pStyle w:val="11"/>
        <w:tabs>
          <w:tab w:val="right" w:leader="dot" w:pos="8306"/>
        </w:tabs>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考生必须从整体上把握新时代中国特色社会主义理论与实践的理论体系，理解和掌握新时代中国特色社会主义理论与实践的重要理论、基本内容、逻辑关系、理论发展、理论框架等内容，正确认识中国特色社会主义进入新时代，新时代坚持和发展中国特色社会主义，新时代中国特色社会主义经济建设、政治建设、文化建设、社会建设和生态文明建设，新时代坚持和发展中国特色社会主义的重要保障，新时代中国特色大国外交与构建人类命运共同体，以及新时代坚持和加强党的全面领导与全面从严治党之间的关系，并能正确运用中国特色社会主义理论，解释当前社会问题，提高理论联系实际能力。</w:t>
      </w:r>
    </w:p>
    <w:p>
      <w:pPr>
        <w:widowControl/>
        <w:spacing w:line="360" w:lineRule="auto"/>
        <w:jc w:val="left"/>
        <w:rPr>
          <w:rFonts w:hint="eastAsia" w:ascii="仿宋_GB2312" w:hAnsi="仿宋_GB2312" w:eastAsia="仿宋_GB2312" w:cs="仿宋_GB2312"/>
          <w:color w:val="000000"/>
          <w:sz w:val="24"/>
        </w:rPr>
      </w:pPr>
    </w:p>
    <w:p>
      <w:pPr>
        <w:widowControl/>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二、考核评价目标</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考核学生从整体上把握</w:t>
      </w:r>
      <w:r>
        <w:rPr>
          <w:rFonts w:hint="eastAsia" w:ascii="仿宋_GB2312" w:hAnsi="仿宋_GB2312" w:eastAsia="仿宋_GB2312" w:cs="仿宋_GB2312"/>
          <w:color w:val="000000"/>
          <w:sz w:val="24"/>
        </w:rPr>
        <w:t>新时代中国特色社会主义理论与实践的基本理论</w:t>
      </w:r>
      <w:r>
        <w:rPr>
          <w:rFonts w:hint="eastAsia" w:ascii="仿宋_GB2312" w:hAnsi="仿宋_GB2312" w:eastAsia="仿宋_GB2312" w:cs="仿宋_GB2312"/>
          <w:sz w:val="24"/>
        </w:rPr>
        <w:t>，对习近平新时代中国特色社会主义思想，要全面、准确、深入地理解和掌握。并在此基础上，考核学生综合运用所学知识，用习近平新时代</w:t>
      </w:r>
      <w:r>
        <w:rPr>
          <w:rFonts w:hint="eastAsia" w:ascii="仿宋_GB2312" w:hAnsi="仿宋_GB2312" w:eastAsia="仿宋_GB2312" w:cs="仿宋_GB2312"/>
          <w:color w:val="000000"/>
          <w:sz w:val="24"/>
        </w:rPr>
        <w:t>中国特色社会主义思想，</w:t>
      </w:r>
      <w:r>
        <w:rPr>
          <w:rFonts w:hint="eastAsia" w:ascii="仿宋_GB2312" w:hAnsi="仿宋_GB2312" w:eastAsia="仿宋_GB2312" w:cs="仿宋_GB2312"/>
          <w:sz w:val="24"/>
        </w:rPr>
        <w:t>分析和解决实际问题的能力。</w:t>
      </w:r>
    </w:p>
    <w:p>
      <w:pPr>
        <w:widowControl/>
        <w:spacing w:line="360" w:lineRule="auto"/>
        <w:ind w:firstLine="480" w:firstLineChars="200"/>
        <w:jc w:val="left"/>
        <w:rPr>
          <w:rFonts w:hint="eastAsia" w:ascii="仿宋_GB2312" w:hAnsi="仿宋_GB2312" w:eastAsia="仿宋_GB2312" w:cs="仿宋_GB2312"/>
          <w:sz w:val="24"/>
        </w:rPr>
      </w:pPr>
    </w:p>
    <w:p>
      <w:pPr>
        <w:widowControl/>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三、考核内容</w:t>
      </w:r>
    </w:p>
    <w:p>
      <w:pPr>
        <w:pStyle w:val="11"/>
        <w:tabs>
          <w:tab w:val="right" w:leader="dot" w:pos="8306"/>
        </w:tabs>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导论</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一、新时代坚持和发展中国特色社会主义的指导思想 </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二、立足历史交汇期深刻把握“两个大局” </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三、奋进新时代、走好新征程的根本要求 </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四、学习本课程的目的、意义与方法 </w:t>
      </w:r>
    </w:p>
    <w:p>
      <w:pPr>
        <w:pStyle w:val="11"/>
        <w:tabs>
          <w:tab w:val="right" w:leader="dot" w:pos="8306"/>
        </w:tabs>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第一章 中国特色社会主义进入新时代</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我国社会主要矛盾的变化</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第二节 中国特色社会主义进入新时代的内涵和意义 </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新发展阶段和社会主义现代化强国建设</w:t>
      </w:r>
    </w:p>
    <w:p>
      <w:pPr>
        <w:pStyle w:val="11"/>
        <w:tabs>
          <w:tab w:val="right" w:leader="dot" w:pos="8306"/>
        </w:tabs>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第二章 新时代坚持和发展中国特色社会主义</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当代中国发展进步的根本方向</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新时代坚持和发展中国特色社会主义的奋斗目标</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谱写新时代中国特色社会主义新篇章</w:t>
      </w:r>
    </w:p>
    <w:p>
      <w:pPr>
        <w:pStyle w:val="11"/>
        <w:tabs>
          <w:tab w:val="right" w:leader="dot" w:pos="8306"/>
        </w:tabs>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第三章 新时代中国特色社会主义经济建设</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新时代中国特色社会主义经济理论与制度</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贯彻新发展理念</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第三节 构建新发展格局 </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第四节 深化供给侧结构性改革 </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第五节 完善社会主义市场经济体制</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第六节 推动形成全面开放新格局</w:t>
      </w:r>
    </w:p>
    <w:p>
      <w:pPr>
        <w:pStyle w:val="11"/>
        <w:tabs>
          <w:tab w:val="right" w:leader="dot" w:pos="8306"/>
        </w:tabs>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第四章 新时代中国特色社会主义政治建设</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新时代中国特色社会主义政治理论与制度</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坚定不移走中国特色社会主义政治发展道路</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健全人民当家作主的制度体系</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第四节 全面推进依法治国</w:t>
      </w:r>
    </w:p>
    <w:p>
      <w:pPr>
        <w:pStyle w:val="11"/>
        <w:tabs>
          <w:tab w:val="right" w:leader="dot" w:pos="8306"/>
        </w:tabs>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第五章 新时代中国特色社会主义文化建设</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新时代中国特色社会主义文化理论与制度</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新时代巩固和发展社会主义意识形态</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培育和践行社会主义核心价值观</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第四节 中华优秀传统文化的创造性转化和创新性发展</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第五节 建设社会主义文化强国</w:t>
      </w:r>
    </w:p>
    <w:p>
      <w:pPr>
        <w:pStyle w:val="11"/>
        <w:tabs>
          <w:tab w:val="right" w:leader="dot" w:pos="8306"/>
        </w:tabs>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第六章 新时代中国特色社会主义社会建设</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新时代中国特色社会主义社会建设理论与制度</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第二节 在发展中保障和改善民生 </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加强和创新社会治理</w:t>
      </w:r>
    </w:p>
    <w:p>
      <w:pPr>
        <w:pStyle w:val="11"/>
        <w:tabs>
          <w:tab w:val="right" w:leader="dot" w:pos="8306"/>
        </w:tabs>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第七章 新时代中国特色社会主义生态文明建设</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新时代中国特色社会主义生态文明建设理论与制度</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第二节 坚持人与自然和谐共生 </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建设美丽中国</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第四节 共同推进全球生态治理 </w:t>
      </w:r>
    </w:p>
    <w:p>
      <w:pPr>
        <w:pStyle w:val="11"/>
        <w:tabs>
          <w:tab w:val="right" w:leader="dot" w:pos="8306"/>
        </w:tabs>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第八章 新时代坚持和发展中国特色社会主义的重要保障</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坚持总体国家安全观</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加强新时代国防和军队建设</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坚持“一国两制”坚定推进祖国完全统一</w:t>
      </w:r>
    </w:p>
    <w:p>
      <w:pPr>
        <w:pStyle w:val="11"/>
        <w:tabs>
          <w:tab w:val="right" w:leader="dot" w:pos="8306"/>
        </w:tabs>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第九章 新时代中国特色大国外交与构建人类命运共同体</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第一节 新时代中国特色大国外交的根本遵循 </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推动建设新型国际关系</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第三节 推动构建人类命运共同体</w:t>
      </w:r>
    </w:p>
    <w:p>
      <w:pPr>
        <w:pStyle w:val="11"/>
        <w:tabs>
          <w:tab w:val="right" w:leader="dot" w:pos="8306"/>
        </w:tabs>
        <w:spacing w:line="360" w:lineRule="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第十章 新时代坚持和加强党的全面领导与全面从严治党</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第一节 党是最高政治领导力量</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第二节 全面推进新时代党的建设新的伟大工程</w:t>
      </w:r>
    </w:p>
    <w:p>
      <w:pPr>
        <w:pStyle w:val="12"/>
        <w:tabs>
          <w:tab w:val="right" w:leader="dot" w:pos="8306"/>
        </w:tabs>
        <w:spacing w:line="360" w:lineRule="auto"/>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第三节 推进新时代党的自我革命 </w:t>
      </w:r>
    </w:p>
    <w:p>
      <w:pPr>
        <w:widowControl/>
        <w:spacing w:line="360" w:lineRule="auto"/>
        <w:jc w:val="center"/>
        <w:rPr>
          <w:rFonts w:hint="eastAsia" w:ascii="仿宋_GB2312" w:hAnsi="仿宋_GB2312" w:eastAsia="仿宋_GB2312" w:cs="仿宋_GB2312"/>
          <w:sz w:val="24"/>
        </w:rPr>
      </w:pPr>
    </w:p>
    <w:p>
      <w:pPr>
        <w:widowControl/>
        <w:spacing w:line="360" w:lineRule="auto"/>
        <w:jc w:val="center"/>
        <w:rPr>
          <w:rFonts w:hint="eastAsia" w:ascii="仿宋_GB2312" w:hAnsi="仿宋_GB2312" w:eastAsia="仿宋_GB2312" w:cs="仿宋_GB2312"/>
          <w:b/>
          <w:sz w:val="24"/>
        </w:rPr>
      </w:pPr>
      <w:r>
        <w:rPr>
          <w:rFonts w:hint="eastAsia" w:ascii="仿宋_GB2312" w:hAnsi="仿宋_GB2312" w:eastAsia="仿宋_GB2312" w:cs="仿宋_GB2312"/>
          <w:b/>
          <w:sz w:val="24"/>
        </w:rPr>
        <w:t>四．参考书目</w:t>
      </w:r>
    </w:p>
    <w:p>
      <w:pPr>
        <w:pStyle w:val="2"/>
        <w:shd w:val="clear" w:color="auto" w:fill="FFFFFF"/>
        <w:spacing w:before="0" w:beforeAutospacing="0" w:after="0" w:afterAutospacing="0" w:line="360" w:lineRule="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 w:val="0"/>
          <w:bCs w:val="0"/>
          <w:kern w:val="0"/>
          <w:sz w:val="24"/>
          <w:szCs w:val="24"/>
        </w:rPr>
        <w:t>1.《新时代中国特色社会主义理论与实践》，</w:t>
      </w:r>
      <w:r>
        <w:rPr>
          <w:rFonts w:hint="eastAsia" w:ascii="仿宋_GB2312" w:hAnsi="仿宋_GB2312" w:eastAsia="仿宋_GB2312" w:cs="仿宋_GB2312"/>
          <w:b w:val="0"/>
          <w:bCs w:val="0"/>
          <w:kern w:val="0"/>
          <w:sz w:val="24"/>
          <w:szCs w:val="24"/>
        </w:rPr>
        <w:fldChar w:fldCharType="begin"/>
      </w:r>
      <w:r>
        <w:rPr>
          <w:rFonts w:hint="eastAsia" w:ascii="仿宋_GB2312" w:hAnsi="仿宋_GB2312" w:eastAsia="仿宋_GB2312" w:cs="仿宋_GB2312"/>
          <w:b w:val="0"/>
          <w:bCs w:val="0"/>
          <w:kern w:val="0"/>
          <w:sz w:val="24"/>
          <w:szCs w:val="24"/>
        </w:rPr>
        <w:instrText xml:space="preserve"> HYPERLINK "http://search.dangdang.com/?key3=%B8%DF%B5%C8%BD%CC%D3%FD%B3%F6%B0%E6%C9%E7&amp;medium=01&amp;category_path=01.00.00.00.00.00" \t "_blank" </w:instrText>
      </w:r>
      <w:r>
        <w:rPr>
          <w:rFonts w:hint="eastAsia" w:ascii="仿宋_GB2312" w:hAnsi="仿宋_GB2312" w:eastAsia="仿宋_GB2312" w:cs="仿宋_GB2312"/>
          <w:b w:val="0"/>
          <w:bCs w:val="0"/>
          <w:kern w:val="0"/>
          <w:sz w:val="24"/>
          <w:szCs w:val="24"/>
        </w:rPr>
        <w:fldChar w:fldCharType="separate"/>
      </w:r>
      <w:r>
        <w:rPr>
          <w:rFonts w:hint="eastAsia" w:ascii="仿宋_GB2312" w:hAnsi="仿宋_GB2312" w:eastAsia="仿宋_GB2312" w:cs="仿宋_GB2312"/>
          <w:b w:val="0"/>
          <w:bCs w:val="0"/>
          <w:kern w:val="0"/>
          <w:sz w:val="24"/>
          <w:szCs w:val="24"/>
        </w:rPr>
        <w:t>高等教育出版社</w:t>
      </w:r>
      <w:r>
        <w:rPr>
          <w:rFonts w:hint="eastAsia" w:ascii="仿宋_GB2312" w:hAnsi="仿宋_GB2312" w:eastAsia="仿宋_GB2312" w:cs="仿宋_GB2312"/>
          <w:b w:val="0"/>
          <w:bCs w:val="0"/>
          <w:kern w:val="0"/>
          <w:sz w:val="24"/>
          <w:szCs w:val="24"/>
        </w:rPr>
        <w:fldChar w:fldCharType="end"/>
      </w:r>
      <w:r>
        <w:rPr>
          <w:rFonts w:hint="eastAsia" w:ascii="仿宋_GB2312" w:hAnsi="仿宋_GB2312" w:eastAsia="仿宋_GB2312" w:cs="仿宋_GB2312"/>
          <w:b w:val="0"/>
          <w:bCs w:val="0"/>
          <w:kern w:val="0"/>
          <w:sz w:val="24"/>
          <w:szCs w:val="24"/>
        </w:rPr>
        <w:t>2021年版。</w:t>
      </w:r>
    </w:p>
    <w:p>
      <w:pPr>
        <w:widowControl/>
        <w:rPr>
          <w:rFonts w:hint="eastAsia" w:ascii="楷体_GB2312" w:eastAsia="楷体_GB2312"/>
        </w:rPr>
      </w:pPr>
    </w:p>
    <w:p>
      <w:pPr>
        <w:widowControl/>
        <w:rPr>
          <w:rFonts w:hint="eastAsia" w:ascii="楷体_GB2312" w:eastAsia="楷体_GB2312"/>
        </w:rPr>
      </w:pPr>
      <w:r>
        <w:rPr>
          <w:rFonts w:hint="eastAsia" w:ascii="楷体_GB2312" w:eastAsia="楷体_GB2312"/>
        </w:rPr>
        <w:t xml:space="preserve"> </w:t>
      </w:r>
    </w:p>
    <w:p>
      <w:pPr>
        <w:rPr>
          <w:rFonts w:hint="eastAsia" w:ascii="宋体" w:hAnsi="宋体" w:eastAsia="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M2NhZGI0ZDMxMTllYWY1NTU2N2JhYTk2MTkyMDgifQ=="/>
  </w:docVars>
  <w:rsids>
    <w:rsidRoot w:val="001707B9"/>
    <w:rsid w:val="00021DB3"/>
    <w:rsid w:val="00024001"/>
    <w:rsid w:val="0003216B"/>
    <w:rsid w:val="00032C91"/>
    <w:rsid w:val="00040136"/>
    <w:rsid w:val="00045F24"/>
    <w:rsid w:val="0008152D"/>
    <w:rsid w:val="000B26D9"/>
    <w:rsid w:val="000B5CC7"/>
    <w:rsid w:val="001062DC"/>
    <w:rsid w:val="00107245"/>
    <w:rsid w:val="00144C3A"/>
    <w:rsid w:val="001516F6"/>
    <w:rsid w:val="00155D8D"/>
    <w:rsid w:val="001707B9"/>
    <w:rsid w:val="00183571"/>
    <w:rsid w:val="001A5872"/>
    <w:rsid w:val="00205161"/>
    <w:rsid w:val="00223ABA"/>
    <w:rsid w:val="00231F1A"/>
    <w:rsid w:val="00235D84"/>
    <w:rsid w:val="002516AE"/>
    <w:rsid w:val="0025218F"/>
    <w:rsid w:val="00254587"/>
    <w:rsid w:val="002617A8"/>
    <w:rsid w:val="00280975"/>
    <w:rsid w:val="002C5126"/>
    <w:rsid w:val="002E333F"/>
    <w:rsid w:val="002F000C"/>
    <w:rsid w:val="00352518"/>
    <w:rsid w:val="00386479"/>
    <w:rsid w:val="003867A1"/>
    <w:rsid w:val="003A1A54"/>
    <w:rsid w:val="003D4664"/>
    <w:rsid w:val="003F2D42"/>
    <w:rsid w:val="00476B24"/>
    <w:rsid w:val="004B7384"/>
    <w:rsid w:val="004B7622"/>
    <w:rsid w:val="004D4133"/>
    <w:rsid w:val="004D55A1"/>
    <w:rsid w:val="004F5C9B"/>
    <w:rsid w:val="005349A1"/>
    <w:rsid w:val="0053675A"/>
    <w:rsid w:val="0055117B"/>
    <w:rsid w:val="0058140D"/>
    <w:rsid w:val="005879B5"/>
    <w:rsid w:val="00593F99"/>
    <w:rsid w:val="005976B9"/>
    <w:rsid w:val="005B2C64"/>
    <w:rsid w:val="005E419B"/>
    <w:rsid w:val="00612055"/>
    <w:rsid w:val="00614EB5"/>
    <w:rsid w:val="0064406D"/>
    <w:rsid w:val="006A5518"/>
    <w:rsid w:val="006A646E"/>
    <w:rsid w:val="00724B38"/>
    <w:rsid w:val="00762C24"/>
    <w:rsid w:val="007A1042"/>
    <w:rsid w:val="007C0AC8"/>
    <w:rsid w:val="007E2F8D"/>
    <w:rsid w:val="008061E5"/>
    <w:rsid w:val="00815659"/>
    <w:rsid w:val="00890A04"/>
    <w:rsid w:val="00891859"/>
    <w:rsid w:val="008B3A64"/>
    <w:rsid w:val="008B3BB7"/>
    <w:rsid w:val="008B5047"/>
    <w:rsid w:val="008C28C0"/>
    <w:rsid w:val="008E2296"/>
    <w:rsid w:val="008E5BD9"/>
    <w:rsid w:val="008E66B3"/>
    <w:rsid w:val="008F6B41"/>
    <w:rsid w:val="0090137D"/>
    <w:rsid w:val="009122A8"/>
    <w:rsid w:val="00933FCF"/>
    <w:rsid w:val="00961F8A"/>
    <w:rsid w:val="009A3E59"/>
    <w:rsid w:val="009D4A64"/>
    <w:rsid w:val="009D746F"/>
    <w:rsid w:val="009F3E09"/>
    <w:rsid w:val="00A17A0D"/>
    <w:rsid w:val="00A541EC"/>
    <w:rsid w:val="00A57EB1"/>
    <w:rsid w:val="00A61857"/>
    <w:rsid w:val="00A70A87"/>
    <w:rsid w:val="00AD5AB2"/>
    <w:rsid w:val="00AD7D96"/>
    <w:rsid w:val="00AE0C2C"/>
    <w:rsid w:val="00AF3981"/>
    <w:rsid w:val="00AF7904"/>
    <w:rsid w:val="00B3675F"/>
    <w:rsid w:val="00B71C15"/>
    <w:rsid w:val="00BB0A7E"/>
    <w:rsid w:val="00BB131A"/>
    <w:rsid w:val="00BB6985"/>
    <w:rsid w:val="00BC785B"/>
    <w:rsid w:val="00C069AB"/>
    <w:rsid w:val="00C31A32"/>
    <w:rsid w:val="00C74AD3"/>
    <w:rsid w:val="00C84BDE"/>
    <w:rsid w:val="00CA019F"/>
    <w:rsid w:val="00CE20BA"/>
    <w:rsid w:val="00CF1868"/>
    <w:rsid w:val="00CF276C"/>
    <w:rsid w:val="00D9215F"/>
    <w:rsid w:val="00DA4E79"/>
    <w:rsid w:val="00DC70CE"/>
    <w:rsid w:val="00DF7E36"/>
    <w:rsid w:val="00E23FB9"/>
    <w:rsid w:val="00E4144F"/>
    <w:rsid w:val="00E61DEA"/>
    <w:rsid w:val="00E877C9"/>
    <w:rsid w:val="00EC2646"/>
    <w:rsid w:val="00F00969"/>
    <w:rsid w:val="00F22A19"/>
    <w:rsid w:val="00F3738F"/>
    <w:rsid w:val="00F642AF"/>
    <w:rsid w:val="00F97302"/>
    <w:rsid w:val="00FC14A8"/>
    <w:rsid w:val="00FD01FB"/>
    <w:rsid w:val="00FD7698"/>
    <w:rsid w:val="125B0DA0"/>
    <w:rsid w:val="197D38C3"/>
    <w:rsid w:val="1D6376C4"/>
    <w:rsid w:val="345950C0"/>
    <w:rsid w:val="36FE2D38"/>
    <w:rsid w:val="38F35CF8"/>
    <w:rsid w:val="3E04761B"/>
    <w:rsid w:val="495F5A42"/>
    <w:rsid w:val="4BE06998"/>
    <w:rsid w:val="54C43318"/>
    <w:rsid w:val="58025254"/>
    <w:rsid w:val="5B720EAA"/>
    <w:rsid w:val="5DD420B9"/>
    <w:rsid w:val="648029E4"/>
    <w:rsid w:val="720F6016"/>
    <w:rsid w:val="73D05235"/>
    <w:rsid w:val="7A575C4D"/>
    <w:rsid w:val="7A6618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Hyperlink"/>
    <w:unhideWhenUsed/>
    <w:uiPriority w:val="99"/>
    <w:rPr>
      <w:color w:val="0000FF"/>
      <w:u w:val="single"/>
    </w:rPr>
  </w:style>
  <w:style w:type="character" w:customStyle="1" w:styleId="8">
    <w:name w:val="标题 1 Char"/>
    <w:link w:val="2"/>
    <w:uiPriority w:val="9"/>
    <w:rPr>
      <w:rFonts w:ascii="宋体" w:hAnsi="宋体" w:eastAsia="宋体" w:cs="宋体"/>
      <w:b/>
      <w:bCs/>
      <w:kern w:val="36"/>
      <w:sz w:val="48"/>
      <w:szCs w:val="48"/>
    </w:rPr>
  </w:style>
  <w:style w:type="character" w:customStyle="1" w:styleId="9">
    <w:name w:val="页脚 Char"/>
    <w:link w:val="3"/>
    <w:uiPriority w:val="0"/>
    <w:rPr>
      <w:kern w:val="2"/>
      <w:sz w:val="18"/>
      <w:szCs w:val="18"/>
    </w:rPr>
  </w:style>
  <w:style w:type="character" w:customStyle="1" w:styleId="10">
    <w:name w:val="页眉 Char"/>
    <w:link w:val="4"/>
    <w:uiPriority w:val="0"/>
    <w:rPr>
      <w:kern w:val="2"/>
      <w:sz w:val="18"/>
      <w:szCs w:val="18"/>
    </w:rPr>
  </w:style>
  <w:style w:type="paragraph" w:customStyle="1" w:styleId="11">
    <w:name w:val="WPSOffice手动目录 1"/>
    <w:qFormat/>
    <w:uiPriority w:val="0"/>
    <w:rPr>
      <w:rFonts w:eastAsia="微软雅黑"/>
      <w:lang w:val="en-US" w:eastAsia="zh-CN" w:bidi="ar-SA"/>
    </w:rPr>
  </w:style>
  <w:style w:type="paragraph" w:customStyle="1" w:styleId="12">
    <w:name w:val="WPSOffice手动目录 2"/>
    <w:qFormat/>
    <w:uiPriority w:val="0"/>
    <w:pPr>
      <w:ind w:left="200" w:leftChars="200"/>
    </w:pPr>
    <w:rPr>
      <w:rFonts w:eastAsia="微软雅黑"/>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263</Words>
  <Characters>1504</Characters>
  <Lines>12</Lines>
  <Paragraphs>3</Paragraphs>
  <TotalTime>0</TotalTime>
  <ScaleCrop>false</ScaleCrop>
  <LinksUpToDate>false</LinksUpToDate>
  <CharactersWithSpaces>1764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2011-09-06T09:20:00Z</dcterms:created>
  <dc:creator>微软用户</dc:creator>
  <cp:lastModifiedBy>vertesyuan</cp:lastModifiedBy>
  <dcterms:modified xsi:type="dcterms:W3CDTF">2022-09-08T07:07:04Z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24A3DF312F014636928A66DA5CD2FF9A</vt:lpwstr>
  </property>
</Properties>
</file>