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发展心理学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案例分析题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个体发展中的</w:t>
      </w:r>
      <w:r>
        <w:rPr>
          <w:rFonts w:hint="eastAsia" w:ascii="仿宋" w:hAnsi="仿宋" w:eastAsia="仿宋" w:cs="仿宋"/>
          <w:sz w:val="28"/>
          <w:szCs w:val="28"/>
        </w:rPr>
        <w:t>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发展心理学的研究对象和内容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发展心理学的研究对象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发展心理学的研究内容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发展心理学的历史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科学儿童心理学的诞生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从儿童发展到个体毕生全程发展的研究；发展心理学研究的中国化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3.发展心理学的进展与展望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发展心理学的进展；发展心理学的展望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（二）发展心理学的理论流派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精神分析的心理发展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弗洛伊德的发展心理学理论；埃里克森的心理发展观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行为主义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的心理发展观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华生的发展心理学理论；斯金纳的发展心理学理论；班杜拉的发展心理学理论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维果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基的心理发展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文化历史理论；发展的实质；教学与发展的关系；内化学说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皮亚杰的心理发展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皮亚杰的发展心理学理论；新皮亚杰主义简述。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朱智贤的心理发展理论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心理发展的基本理论问题；用系统的观点研究心理学；中国化的发展心理学。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）发展心理学的研究方法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1.发展心理学研究的原则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客观性原则；特殊性原则；教育性原则；生态化原则。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发展心理学研究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横断研究设计；纵向研究设计；聚合交叉设计；微观发生学设计；行为遗传学和基因研究设计。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发展心理学的具体研究方法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观察法；访谈法；问卷法；测验法；心理生理学方法。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4.发展心理学研究结果的分析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研究结果的定性分析；研究结果的定量分析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5.发展心理学研究方法的新趋势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多层面和多学科研究相互整合；多变量统计方法大量使用；新的数据收集手段广泛使用；训练研究和教育实验越来越受重视。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胎儿的发展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胎儿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神经生理和心理机能的发展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胎儿宫内发育分期；神经系统的形成和发育；胎儿心理机能的形成。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胎儿生理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遗传因素；环境因素；母体因素；父源因素。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3.胎儿期的心理卫生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不同种类的胎教。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婴儿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婴儿的生理发展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婴儿的生理发展；婴儿的动作发展；动作发展对心理发展的重要意义。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婴儿认知的发展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感知觉的发生发展；注意的发生发展；记忆和学习的发生发展；思维的发生发展。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婴儿言语的发展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婴儿言语发展理论；前言语的发展；言语的发生；言语的发展。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婴儿个性、情绪、社会性的发展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婴儿的气质；婴儿的情绪；婴儿的依恋；婴儿的同伴交往；婴儿自我的发展。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神经系统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大脑结构的发展；皮质抑制机能的发展。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幼儿的游戏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游戏理论；游戏的种类。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言语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词汇的发展；语法的掌握；口语表达能力的发展。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记忆的发展；思维的发展。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幼儿情个性和社会性的发展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自我意识的发展；道德认知的发展；攻击行为和亲社会行为；性别角色认同和性别化；同伴关系。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七）小学儿童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1.小学儿童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小学儿童的学习特点；小学儿童的学习障碍。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2.小学儿童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的认知发展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思维的发展。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3.小学儿童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的个性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小学儿童的自我意识；小学儿童的社会性认知；小学儿童的人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际关系。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4.小学儿童品德的发展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小学儿童品德发展的基本特点；小学儿童品德心理特征的发展。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青少年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青少年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青少年身体发展的一般特点；青少年心理发展的一般特点；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青少年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思维的发展。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青少年个性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社会性的发展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自我意识的发展；情绪的发展；道德的发展；人际交往。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4.青少年面临的心理社会问题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成瘾行为；抑郁和焦虑；青春期精神分裂症；自杀倾向；反社会行为。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早期的基本问题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成年早期的一般特征；成年早期的发展课题。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早期的认知特点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成年早期智力表现的一般特点；成年早期的思维特点。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早期自我的形成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成年早期自我意识的发展。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4.成年早期价值观、恋爱、婚姻及事业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成年早期价值观的发展；恋爱、婚姻与家庭；事业。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1.成年中期的智力发展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智力发展模式；智力活动性质的变化。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2.成年中期的个性发展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成年中期的个性特点。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3.成年中期的生活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成年中期的家庭、职业。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十一）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1.老龄、老化与发展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老龄与人口老龄化；老化及其理论；老年心理发展观。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2.成年晚期的认知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成年晚期的感知觉；成年晚期的记忆；成年晚期的思维。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3.成年晚期的情绪情感、个性和社会性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成年晚期情绪情感的一般特点；成年晚期的个性变化；成年晚期自我概念的变化；成年晚期的人际关系。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4.成年晚期的心理卫生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成年晚期面临的挑战；成年晚期主要的心理卫生问题。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1.林崇德</w:t>
      </w:r>
      <w:r>
        <w:rPr>
          <w:rFonts w:hint="eastAsia" w:ascii="仿宋" w:hAnsi="仿宋" w:eastAsia="仿宋" w:cs="仿宋"/>
          <w:sz w:val="28"/>
          <w:szCs w:val="28"/>
        </w:rPr>
        <w:t>主编：《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发展心理学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第三版）</w:t>
      </w:r>
      <w:r>
        <w:rPr>
          <w:rFonts w:hint="eastAsia" w:ascii="仿宋" w:hAnsi="仿宋" w:eastAsia="仿宋" w:cs="仿宋"/>
          <w:sz w:val="28"/>
          <w:szCs w:val="28"/>
        </w:rPr>
        <w:t>，人民教育出版社20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8年。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1D265AB4"/>
    <w:rsid w:val="4CEE069D"/>
    <w:rsid w:val="501704E5"/>
    <w:rsid w:val="51904164"/>
    <w:rsid w:val="62E86F2F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35</TotalTime>
  <ScaleCrop>false</ScaleCrop>
  <LinksUpToDate>false</LinksUpToDate>
  <CharactersWithSpaces>1558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晓琳</cp:lastModifiedBy>
  <dcterms:modified xsi:type="dcterms:W3CDTF">2020-07-28T14:04:33Z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