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center"/>
        <w:rPr>
          <w:rFonts w:hint="eastAsia" w:ascii="宋体" w:hAnsi="宋体"/>
          <w:sz w:val="24"/>
        </w:rPr>
      </w:pPr>
      <w:bookmarkStart w:id="1" w:name="_GoBack"/>
      <w:bookmarkEnd w:id="1"/>
      <w:bookmarkStart w:id="0" w:name="_Toc210185888"/>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6"/>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ascii="黑体" w:hAnsi="华文中宋" w:eastAsia="黑体"/>
          <w:b/>
          <w:sz w:val="52"/>
          <w:szCs w:val="52"/>
        </w:rPr>
        <w:t>作曲</w:t>
      </w:r>
      <w:r>
        <w:rPr>
          <w:rFonts w:hint="eastAsia" w:ascii="黑体" w:hAnsi="华文中宋" w:eastAsia="黑体"/>
          <w:b/>
          <w:sz w:val="52"/>
          <w:szCs w:val="52"/>
        </w:rPr>
        <w:t>与作曲技术</w:t>
      </w:r>
      <w:r>
        <w:rPr>
          <w:rFonts w:ascii="黑体" w:hAnsi="华文中宋" w:eastAsia="黑体"/>
          <w:b/>
          <w:sz w:val="52"/>
          <w:szCs w:val="52"/>
        </w:rPr>
        <w:t>理论</w:t>
      </w:r>
      <w:r>
        <w:rPr>
          <w:rFonts w:hint="eastAsia" w:ascii="黑体" w:hAnsi="华文中宋" w:eastAsia="黑体"/>
          <w:b/>
          <w:sz w:val="52"/>
          <w:szCs w:val="52"/>
        </w:rPr>
        <w:t>》考试大纲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(科目代码967)</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音 乐 学 院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r>
        <w:rPr>
          <w:rFonts w:ascii="仿宋_GB2312" w:hAnsi="宋体" w:eastAsia="仿宋_GB2312"/>
          <w:w w:val="90"/>
          <w:sz w:val="32"/>
          <w:szCs w:val="32"/>
          <w:u w:val="single"/>
        </w:rPr>
        <w:t xml:space="preserve"> </w:t>
      </w:r>
      <w:r>
        <w:rPr>
          <w:rFonts w:hint="eastAsia" w:ascii="仿宋_GB2312" w:hAnsi="宋体" w:eastAsia="仿宋_GB2312"/>
          <w:w w:val="90"/>
          <w:sz w:val="32"/>
          <w:szCs w:val="32"/>
          <w:u w:val="single"/>
        </w:rPr>
        <w:t xml:space="preserve"> </w:t>
      </w:r>
      <w:r>
        <w:rPr>
          <w:rFonts w:ascii="仿宋_GB2312" w:hAnsi="宋体" w:eastAsia="仿宋_GB2312"/>
          <w:w w:val="90"/>
          <w:sz w:val="32"/>
          <w:szCs w:val="32"/>
          <w:u w:val="single"/>
        </w:rPr>
        <w:t xml:space="preserve">  </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20</w:t>
      </w:r>
      <w:r>
        <w:rPr>
          <w:rFonts w:ascii="仿宋_GB2312" w:hAnsi="宋体" w:eastAsia="仿宋_GB2312"/>
          <w:sz w:val="32"/>
          <w:szCs w:val="32"/>
          <w:u w:val="single"/>
        </w:rPr>
        <w:t>22</w:t>
      </w:r>
      <w:r>
        <w:rPr>
          <w:rFonts w:hint="eastAsia" w:ascii="仿宋_GB2312" w:hAnsi="宋体" w:eastAsia="仿宋_GB2312"/>
          <w:sz w:val="32"/>
          <w:szCs w:val="32"/>
          <w:u w:val="single"/>
        </w:rPr>
        <w:t xml:space="preserve">年 6月 </w:t>
      </w:r>
      <w:r>
        <w:rPr>
          <w:rFonts w:ascii="仿宋_GB2312" w:hAnsi="宋体" w:eastAsia="仿宋_GB2312"/>
          <w:sz w:val="32"/>
          <w:szCs w:val="32"/>
          <w:u w:val="single"/>
        </w:rPr>
        <w:t>27</w:t>
      </w:r>
      <w:r>
        <w:rPr>
          <w:rFonts w:hint="eastAsia" w:ascii="仿宋_GB2312" w:hAnsi="宋体" w:eastAsia="仿宋_GB2312"/>
          <w:sz w:val="32"/>
          <w:szCs w:val="32"/>
          <w:u w:val="single"/>
        </w:rPr>
        <w:t xml:space="preserve"> 日  </w:t>
      </w:r>
    </w:p>
    <w:p>
      <w:pPr>
        <w:widowControl/>
        <w:spacing w:line="800" w:lineRule="exact"/>
        <w:ind w:firstLine="480" w:firstLineChars="200"/>
        <w:jc w:val="left"/>
        <w:rPr>
          <w:rFonts w:hint="eastAsia" w:ascii="宋体" w:hAnsi="宋体"/>
          <w:sz w:val="24"/>
        </w:rPr>
      </w:pPr>
    </w:p>
    <w:p>
      <w:pPr>
        <w:widowControl/>
        <w:spacing w:line="460" w:lineRule="exact"/>
        <w:jc w:val="left"/>
        <w:rPr>
          <w:rFonts w:hint="eastAsia" w:ascii="宋体" w:hAnsi="宋体"/>
          <w:sz w:val="24"/>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idowControl/>
        <w:jc w:val="center"/>
        <w:rPr>
          <w:rFonts w:hint="eastAsia" w:ascii="黑体" w:hAnsi="华文中宋" w:eastAsia="黑体"/>
          <w:b/>
          <w:sz w:val="32"/>
          <w:szCs w:val="32"/>
        </w:rPr>
      </w:pPr>
      <w:r>
        <w:rPr>
          <w:rFonts w:hint="eastAsia" w:ascii="黑体" w:hAnsi="华文中宋" w:eastAsia="黑体"/>
          <w:b/>
          <w:sz w:val="32"/>
          <w:szCs w:val="32"/>
        </w:rPr>
        <w:t>《</w:t>
      </w:r>
      <w:r>
        <w:rPr>
          <w:rFonts w:hint="eastAsia" w:ascii="黑体" w:hAnsi="宋体" w:eastAsia="黑体"/>
          <w:b/>
          <w:sz w:val="32"/>
          <w:szCs w:val="32"/>
        </w:rPr>
        <w:t>作曲与作曲技术理论</w:t>
      </w:r>
      <w:r>
        <w:rPr>
          <w:rFonts w:hint="eastAsia" w:ascii="黑体" w:hAnsi="华文中宋" w:eastAsia="黑体"/>
          <w:b/>
          <w:sz w:val="32"/>
          <w:szCs w:val="32"/>
        </w:rPr>
        <w:t>》考试大纲</w:t>
      </w:r>
    </w:p>
    <w:p>
      <w:pPr>
        <w:widowControl/>
        <w:jc w:val="center"/>
        <w:rPr>
          <w:rFonts w:hint="eastAsia" w:ascii="黑体" w:hAnsi="宋体" w:eastAsia="黑体"/>
          <w:b/>
          <w:sz w:val="48"/>
          <w:szCs w:val="48"/>
        </w:rPr>
      </w:pPr>
      <w:r>
        <w:rPr>
          <w:rFonts w:hint="eastAsia" w:ascii="黑体" w:hAnsi="宋体" w:eastAsia="黑体"/>
          <w:b/>
          <w:sz w:val="48"/>
          <w:szCs w:val="48"/>
        </w:rPr>
        <w:t xml:space="preserve"> </w:t>
      </w:r>
    </w:p>
    <w:p>
      <w:pPr>
        <w:widowControl/>
        <w:jc w:val="center"/>
        <w:rPr>
          <w:rFonts w:hint="eastAsia" w:ascii="宋体" w:hAnsi="宋体"/>
          <w:b/>
          <w:bCs/>
          <w:sz w:val="24"/>
        </w:rPr>
      </w:pPr>
      <w:r>
        <w:rPr>
          <w:rFonts w:hint="eastAsia" w:ascii="宋体" w:hAnsi="宋体"/>
          <w:b/>
          <w:bCs/>
          <w:kern w:val="0"/>
          <w:sz w:val="28"/>
          <w:szCs w:val="28"/>
        </w:rPr>
        <w:t>一、考核要求</w:t>
      </w:r>
    </w:p>
    <w:p>
      <w:pPr>
        <w:widowControl/>
        <w:spacing w:line="360" w:lineRule="auto"/>
        <w:ind w:firstLine="480" w:firstLineChars="200"/>
        <w:jc w:val="left"/>
        <w:rPr>
          <w:rFonts w:hint="eastAsia" w:ascii="宋体" w:hAnsi="宋体"/>
          <w:sz w:val="24"/>
          <w:szCs w:val="24"/>
        </w:rPr>
      </w:pPr>
      <w:r>
        <w:rPr>
          <w:rFonts w:hint="eastAsia" w:ascii="宋体" w:hAnsi="宋体"/>
          <w:sz w:val="24"/>
          <w:szCs w:val="24"/>
        </w:rPr>
        <w:t>主要考核学生对专业音乐分析所必须理解和掌握的基本理论及技术方法，并具有良好的综合分析能力；对不同题材、不同内容、不同风格的作品分析有较好的驾驭能力；运用专业技能技巧分析、解读音乐作品的实践能力。</w:t>
      </w:r>
    </w:p>
    <w:p>
      <w:pPr>
        <w:widowControl/>
        <w:jc w:val="center"/>
        <w:rPr>
          <w:rFonts w:hint="eastAsia" w:ascii="宋体" w:hAnsi="宋体"/>
          <w:b/>
          <w:bCs/>
          <w:kern w:val="0"/>
          <w:sz w:val="28"/>
          <w:szCs w:val="28"/>
        </w:rPr>
      </w:pPr>
      <w:r>
        <w:rPr>
          <w:rFonts w:hint="eastAsia" w:ascii="宋体" w:hAnsi="宋体"/>
          <w:b/>
          <w:bCs/>
          <w:kern w:val="0"/>
          <w:sz w:val="28"/>
          <w:szCs w:val="28"/>
        </w:rPr>
        <w:t>二、考核评价目标</w:t>
      </w:r>
    </w:p>
    <w:p>
      <w:pPr>
        <w:widowControl/>
        <w:spacing w:line="360" w:lineRule="auto"/>
        <w:ind w:firstLine="480" w:firstLineChars="200"/>
        <w:jc w:val="left"/>
        <w:rPr>
          <w:rFonts w:hint="eastAsia" w:ascii="宋体" w:hAnsi="宋体"/>
          <w:sz w:val="24"/>
          <w:szCs w:val="24"/>
        </w:rPr>
      </w:pPr>
      <w:r>
        <w:rPr>
          <w:rFonts w:hint="eastAsia" w:ascii="宋体" w:hAnsi="宋体"/>
          <w:sz w:val="24"/>
          <w:szCs w:val="24"/>
        </w:rPr>
        <w:t xml:space="preserve">要求学生熟练掌握和声、曲式、复调、配器等基本技术理论及具体分析技术，能对古典、浪漫等共性写作时期各类体裁的音乐作品进行客观、全面的的分析。通过技术细节层面的分析，总结作品曲式或结构的构建方式，并印证作品结构形式的逻辑美感。 </w:t>
      </w:r>
    </w:p>
    <w:bookmarkEnd w:id="0"/>
    <w:p>
      <w:pPr>
        <w:widowControl/>
        <w:jc w:val="center"/>
        <w:rPr>
          <w:rFonts w:hint="eastAsia" w:ascii="仿宋_GB2312" w:hAnsi="宋体" w:eastAsia="仿宋_GB2312"/>
          <w:kern w:val="0"/>
          <w:sz w:val="28"/>
          <w:szCs w:val="28"/>
        </w:rPr>
      </w:pPr>
      <w:r>
        <w:rPr>
          <w:rFonts w:hint="eastAsia" w:ascii="宋体" w:hAnsi="宋体"/>
          <w:b/>
          <w:bCs/>
          <w:kern w:val="0"/>
          <w:sz w:val="28"/>
          <w:szCs w:val="28"/>
        </w:rPr>
        <w:t>三、考核内容</w:t>
      </w:r>
    </w:p>
    <w:p>
      <w:pPr>
        <w:widowControl/>
        <w:spacing w:line="360" w:lineRule="auto"/>
        <w:jc w:val="left"/>
        <w:rPr>
          <w:rFonts w:hint="eastAsia" w:ascii="宋体" w:hAnsi="宋体"/>
          <w:sz w:val="24"/>
          <w:szCs w:val="24"/>
        </w:rPr>
      </w:pPr>
      <w:r>
        <w:rPr>
          <w:rFonts w:hint="eastAsia" w:ascii="宋体" w:hAnsi="宋体"/>
          <w:sz w:val="24"/>
          <w:szCs w:val="24"/>
        </w:rPr>
        <w:t>1．和声写作</w:t>
      </w:r>
    </w:p>
    <w:p>
      <w:pPr>
        <w:widowControl/>
        <w:spacing w:line="360" w:lineRule="auto"/>
        <w:jc w:val="left"/>
        <w:rPr>
          <w:rFonts w:hint="eastAsia" w:ascii="宋体" w:hAnsi="宋体"/>
          <w:sz w:val="24"/>
          <w:szCs w:val="24"/>
        </w:rPr>
      </w:pPr>
      <w:r>
        <w:rPr>
          <w:rFonts w:hint="eastAsia" w:ascii="宋体" w:hAnsi="宋体"/>
          <w:sz w:val="24"/>
          <w:szCs w:val="24"/>
        </w:rPr>
        <w:t>2．和声分析</w:t>
      </w:r>
    </w:p>
    <w:p>
      <w:pPr>
        <w:widowControl/>
        <w:spacing w:line="360" w:lineRule="auto"/>
        <w:jc w:val="left"/>
        <w:rPr>
          <w:rFonts w:hint="eastAsia" w:ascii="宋体" w:hAnsi="宋体"/>
          <w:sz w:val="24"/>
          <w:szCs w:val="24"/>
        </w:rPr>
      </w:pPr>
      <w:r>
        <w:rPr>
          <w:rFonts w:hint="eastAsia" w:ascii="宋体" w:hAnsi="宋体"/>
          <w:sz w:val="24"/>
          <w:szCs w:val="24"/>
        </w:rPr>
        <w:t>3．作品分析（要求对作品的整体结构、细部结构、调性、和声、主题材料、发展逻辑等做较全面分析）</w:t>
      </w:r>
    </w:p>
    <w:p>
      <w:pPr>
        <w:widowControl/>
        <w:spacing w:line="360" w:lineRule="auto"/>
        <w:jc w:val="left"/>
        <w:rPr>
          <w:rFonts w:hint="eastAsia" w:ascii="宋体" w:hAnsi="宋体"/>
          <w:sz w:val="24"/>
          <w:szCs w:val="24"/>
        </w:rPr>
      </w:pPr>
      <w:r>
        <w:rPr>
          <w:rFonts w:hint="eastAsia" w:ascii="宋体" w:hAnsi="宋体"/>
          <w:sz w:val="24"/>
          <w:szCs w:val="24"/>
        </w:rPr>
        <w:t>4．复调写作</w:t>
      </w:r>
    </w:p>
    <w:p>
      <w:pPr>
        <w:widowControl/>
        <w:spacing w:line="360" w:lineRule="auto"/>
        <w:jc w:val="left"/>
        <w:rPr>
          <w:rFonts w:hint="eastAsia" w:ascii="宋体" w:hAnsi="宋体"/>
          <w:sz w:val="24"/>
          <w:szCs w:val="24"/>
        </w:rPr>
      </w:pPr>
      <w:r>
        <w:rPr>
          <w:rFonts w:ascii="宋体" w:hAnsi="宋体"/>
          <w:sz w:val="24"/>
          <w:szCs w:val="24"/>
        </w:rPr>
        <w:t>5</w:t>
      </w:r>
      <w:r>
        <w:rPr>
          <w:rFonts w:hint="eastAsia" w:ascii="宋体" w:hAnsi="宋体"/>
          <w:sz w:val="24"/>
          <w:szCs w:val="24"/>
        </w:rPr>
        <w:t>．加试钢琴，曲目自定</w:t>
      </w:r>
    </w:p>
    <w:p>
      <w:pPr>
        <w:widowControl/>
        <w:spacing w:line="360" w:lineRule="auto"/>
        <w:jc w:val="left"/>
        <w:rPr>
          <w:rFonts w:hint="eastAsia" w:ascii="宋体" w:hAnsi="宋体"/>
          <w:sz w:val="24"/>
          <w:szCs w:val="24"/>
        </w:rPr>
      </w:pPr>
      <w:r>
        <w:rPr>
          <w:rFonts w:hint="eastAsia" w:ascii="宋体" w:hAnsi="宋体"/>
          <w:sz w:val="24"/>
          <w:szCs w:val="24"/>
        </w:rPr>
        <w:t>闭卷笔试，考试时间为240分钟；总分100分。</w:t>
      </w:r>
    </w:p>
    <w:p>
      <w:pPr>
        <w:widowControl/>
        <w:autoSpaceDN w:val="0"/>
        <w:spacing w:line="360" w:lineRule="auto"/>
        <w:jc w:val="left"/>
        <w:rPr>
          <w:rFonts w:hint="eastAsia" w:ascii="仿宋_GB2312" w:hAnsi="宋体" w:eastAsia="仿宋_GB2312"/>
          <w:kern w:val="0"/>
          <w:szCs w:val="21"/>
        </w:rPr>
      </w:pPr>
    </w:p>
    <w:p>
      <w:pPr>
        <w:widowControl/>
        <w:jc w:val="center"/>
        <w:rPr>
          <w:rFonts w:hint="eastAsia" w:ascii="宋体" w:hAnsi="宋体"/>
          <w:b/>
          <w:bCs/>
          <w:kern w:val="0"/>
          <w:sz w:val="28"/>
          <w:szCs w:val="28"/>
        </w:rPr>
      </w:pPr>
      <w:r>
        <w:rPr>
          <w:rFonts w:hint="eastAsia" w:ascii="宋体" w:hAnsi="宋体"/>
          <w:b/>
          <w:bCs/>
          <w:kern w:val="0"/>
          <w:sz w:val="28"/>
          <w:szCs w:val="28"/>
        </w:rPr>
        <w:t>四、参考书目</w:t>
      </w:r>
    </w:p>
    <w:p>
      <w:pPr>
        <w:widowControl/>
        <w:autoSpaceDN w:val="0"/>
        <w:spacing w:line="360" w:lineRule="auto"/>
        <w:jc w:val="left"/>
        <w:rPr>
          <w:rFonts w:hint="eastAsia" w:ascii="宋体" w:hAnsi="宋体"/>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[俄]</w:t>
      </w:r>
      <w:r>
        <w:rPr>
          <w:rFonts w:ascii="宋体" w:hAnsi="宋体"/>
          <w:sz w:val="24"/>
          <w:szCs w:val="24"/>
        </w:rPr>
        <w:fldChar w:fldCharType="begin"/>
      </w:r>
      <w:r>
        <w:rPr>
          <w:rFonts w:ascii="宋体" w:hAnsi="宋体"/>
          <w:sz w:val="24"/>
          <w:szCs w:val="24"/>
        </w:rPr>
        <w:instrText xml:space="preserve"> HYPERLINK "https://baike.so.com/doc/8408361-8728075.html" \t "_blank" </w:instrText>
      </w:r>
      <w:r>
        <w:rPr>
          <w:rFonts w:ascii="宋体" w:hAnsi="宋体"/>
          <w:sz w:val="24"/>
          <w:szCs w:val="24"/>
        </w:rPr>
        <w:fldChar w:fldCharType="separate"/>
      </w:r>
      <w:r>
        <w:rPr>
          <w:rFonts w:ascii="宋体" w:hAnsi="宋体"/>
          <w:sz w:val="24"/>
          <w:szCs w:val="24"/>
        </w:rPr>
        <w:t>斯波索宾</w:t>
      </w:r>
      <w:r>
        <w:rPr>
          <w:rFonts w:ascii="宋体" w:hAnsi="宋体"/>
          <w:sz w:val="24"/>
          <w:szCs w:val="24"/>
        </w:rPr>
        <w:fldChar w:fldCharType="end"/>
      </w:r>
      <w:r>
        <w:rPr>
          <w:rFonts w:ascii="宋体" w:hAnsi="宋体"/>
          <w:sz w:val="24"/>
          <w:szCs w:val="24"/>
        </w:rPr>
        <w:t>著，《和声学教程(上下册)》，人民音乐出版社</w:t>
      </w:r>
      <w:r>
        <w:rPr>
          <w:rFonts w:hint="eastAsia" w:ascii="宋体" w:hAnsi="宋体"/>
          <w:sz w:val="24"/>
          <w:szCs w:val="24"/>
        </w:rPr>
        <w:t>，20</w:t>
      </w:r>
      <w:r>
        <w:rPr>
          <w:rFonts w:ascii="宋体" w:hAnsi="宋体"/>
          <w:sz w:val="24"/>
          <w:szCs w:val="24"/>
        </w:rPr>
        <w:t>08</w:t>
      </w:r>
      <w:r>
        <w:rPr>
          <w:rFonts w:hint="eastAsia" w:ascii="宋体" w:hAnsi="宋体"/>
          <w:sz w:val="24"/>
          <w:szCs w:val="24"/>
        </w:rPr>
        <w:t>年。</w:t>
      </w:r>
    </w:p>
    <w:p>
      <w:pPr>
        <w:widowControl/>
        <w:autoSpaceDN w:val="0"/>
        <w:spacing w:line="360" w:lineRule="auto"/>
        <w:jc w:val="left"/>
        <w:rPr>
          <w:rFonts w:hint="eastAsia"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[美]</w:t>
      </w:r>
      <w:r>
        <w:rPr>
          <w:rFonts w:ascii="宋体" w:hAnsi="宋体"/>
          <w:sz w:val="24"/>
          <w:szCs w:val="24"/>
        </w:rPr>
        <w:t>斯蒂凡·库斯特卡、多萝茜·佩恩著</w:t>
      </w:r>
      <w:r>
        <w:rPr>
          <w:rFonts w:hint="eastAsia" w:ascii="宋体" w:hAnsi="宋体"/>
          <w:sz w:val="24"/>
          <w:szCs w:val="24"/>
        </w:rPr>
        <w:t>，</w:t>
      </w:r>
      <w:r>
        <w:rPr>
          <w:rFonts w:ascii="宋体" w:hAnsi="宋体"/>
          <w:sz w:val="24"/>
          <w:szCs w:val="24"/>
        </w:rPr>
        <w:t>杜晓十译，《调性音乐》，人民音乐出版社</w:t>
      </w:r>
      <w:r>
        <w:rPr>
          <w:rFonts w:hint="eastAsia" w:ascii="宋体" w:hAnsi="宋体"/>
          <w:sz w:val="24"/>
          <w:szCs w:val="24"/>
        </w:rPr>
        <w:t>，2010年。</w:t>
      </w:r>
    </w:p>
    <w:p>
      <w:pPr>
        <w:widowControl/>
        <w:autoSpaceDN w:val="0"/>
        <w:spacing w:line="360" w:lineRule="auto"/>
        <w:jc w:val="left"/>
        <w:rPr>
          <w:rFonts w:ascii="宋体" w:hAnsi="宋体"/>
          <w:sz w:val="24"/>
          <w:szCs w:val="24"/>
        </w:rPr>
      </w:pP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于苏贤著，《复调音乐教程》，上海音乐出版社，2</w:t>
      </w:r>
      <w:r>
        <w:rPr>
          <w:rFonts w:ascii="宋体" w:hAnsi="宋体"/>
          <w:sz w:val="24"/>
          <w:szCs w:val="24"/>
        </w:rPr>
        <w:t>001年。</w:t>
      </w:r>
    </w:p>
    <w:p>
      <w:pPr>
        <w:widowControl/>
        <w:autoSpaceDN w:val="0"/>
        <w:spacing w:line="360" w:lineRule="auto"/>
        <w:jc w:val="left"/>
        <w:rPr>
          <w:rFonts w:ascii="宋体" w:hAnsi="宋体"/>
          <w:sz w:val="24"/>
          <w:szCs w:val="24"/>
        </w:rPr>
      </w:pPr>
      <w:r>
        <w:rPr>
          <w:rFonts w:hint="eastAsia" w:ascii="宋体" w:hAnsi="宋体"/>
          <w:sz w:val="24"/>
          <w:szCs w:val="24"/>
        </w:rPr>
        <w:t>4.</w:t>
      </w:r>
      <w:r>
        <w:rPr>
          <w:rFonts w:ascii="宋体" w:hAnsi="宋体"/>
          <w:sz w:val="24"/>
          <w:szCs w:val="24"/>
        </w:rPr>
        <w:t xml:space="preserve"> </w:t>
      </w:r>
      <w:r>
        <w:rPr>
          <w:rFonts w:hint="eastAsia" w:ascii="宋体" w:hAnsi="宋体"/>
          <w:sz w:val="24"/>
          <w:szCs w:val="24"/>
        </w:rPr>
        <w:t>王宁著，</w:t>
      </w:r>
      <w:r>
        <w:rPr>
          <w:rFonts w:ascii="宋体" w:hAnsi="宋体"/>
          <w:sz w:val="24"/>
          <w:szCs w:val="24"/>
        </w:rPr>
        <w:t>《管弦乐法基础教程》，高等教育出版社，</w:t>
      </w:r>
      <w:r>
        <w:rPr>
          <w:rFonts w:hint="eastAsia" w:ascii="宋体" w:hAnsi="宋体"/>
          <w:sz w:val="24"/>
          <w:szCs w:val="24"/>
        </w:rPr>
        <w:t>1</w:t>
      </w:r>
      <w:r>
        <w:rPr>
          <w:rFonts w:ascii="宋体" w:hAnsi="宋体"/>
          <w:sz w:val="24"/>
          <w:szCs w:val="24"/>
        </w:rPr>
        <w:t>991年。</w:t>
      </w:r>
    </w:p>
    <w:p>
      <w:pPr>
        <w:widowControl/>
        <w:autoSpaceDN w:val="0"/>
        <w:spacing w:line="360" w:lineRule="auto"/>
        <w:jc w:val="left"/>
        <w:rPr>
          <w:rFonts w:ascii="宋体" w:hAnsi="宋体"/>
          <w:sz w:val="24"/>
          <w:szCs w:val="24"/>
        </w:rPr>
      </w:pPr>
      <w:r>
        <w:rPr>
          <w:rFonts w:hint="eastAsia" w:ascii="宋体" w:hAnsi="宋体"/>
          <w:sz w:val="24"/>
          <w:szCs w:val="24"/>
        </w:rPr>
        <w:t>5.</w:t>
      </w:r>
      <w:r>
        <w:rPr>
          <w:rFonts w:ascii="宋体" w:hAnsi="宋体"/>
          <w:sz w:val="24"/>
          <w:szCs w:val="24"/>
        </w:rPr>
        <w:t xml:space="preserve"> 高为杰、吴春福著《曲式与作品分析基础》，人民音乐出版社</w:t>
      </w:r>
      <w:r>
        <w:rPr>
          <w:rFonts w:hint="eastAsia" w:ascii="宋体" w:hAnsi="宋体"/>
          <w:sz w:val="24"/>
          <w:szCs w:val="24"/>
        </w:rPr>
        <w:t>，</w:t>
      </w:r>
      <w:r>
        <w:rPr>
          <w:rFonts w:ascii="宋体" w:hAnsi="宋体"/>
          <w:sz w:val="24"/>
          <w:szCs w:val="24"/>
        </w:rPr>
        <w:t>2011年。</w:t>
      </w:r>
    </w:p>
    <w:p>
      <w:pPr>
        <w:widowControl/>
        <w:autoSpaceDN w:val="0"/>
        <w:spacing w:line="360" w:lineRule="auto"/>
        <w:jc w:val="left"/>
        <w:rPr>
          <w:rFonts w:hint="eastAsia" w:ascii="宋体" w:hAnsi="宋体"/>
          <w:sz w:val="24"/>
          <w:szCs w:val="24"/>
        </w:rPr>
      </w:pPr>
      <w:r>
        <w:rPr>
          <w:rFonts w:hint="eastAsia" w:ascii="宋体" w:hAnsi="宋体"/>
          <w:sz w:val="24"/>
          <w:szCs w:val="24"/>
        </w:rPr>
        <w:t>6</w:t>
      </w:r>
      <w:r>
        <w:rPr>
          <w:rFonts w:ascii="宋体" w:hAnsi="宋体"/>
          <w:sz w:val="24"/>
          <w:szCs w:val="24"/>
        </w:rPr>
        <w:t>. 钱仁康、钱亦平著，《音乐作品分析教程》，上海音乐出版社，2003年。</w:t>
      </w:r>
    </w:p>
    <w:sectPr>
      <w:footerReference r:id="rId3" w:type="default"/>
      <w:footerReference r:id="rId4" w:type="even"/>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rPr>
      <w:t>2</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1A5"/>
    <w:rsid w:val="00041AD0"/>
    <w:rsid w:val="0009659B"/>
    <w:rsid w:val="000D6FE0"/>
    <w:rsid w:val="000E6AB8"/>
    <w:rsid w:val="000E7BD5"/>
    <w:rsid w:val="00126439"/>
    <w:rsid w:val="001E230E"/>
    <w:rsid w:val="001F6C21"/>
    <w:rsid w:val="0020303A"/>
    <w:rsid w:val="00226C3D"/>
    <w:rsid w:val="00234A99"/>
    <w:rsid w:val="002916D0"/>
    <w:rsid w:val="002B40B4"/>
    <w:rsid w:val="00315486"/>
    <w:rsid w:val="00345B96"/>
    <w:rsid w:val="003B67DA"/>
    <w:rsid w:val="003D336F"/>
    <w:rsid w:val="003D4410"/>
    <w:rsid w:val="003F141F"/>
    <w:rsid w:val="004125DD"/>
    <w:rsid w:val="00430C87"/>
    <w:rsid w:val="00434744"/>
    <w:rsid w:val="00434ECC"/>
    <w:rsid w:val="0044656E"/>
    <w:rsid w:val="004608EE"/>
    <w:rsid w:val="00476E29"/>
    <w:rsid w:val="004C546C"/>
    <w:rsid w:val="004C65B5"/>
    <w:rsid w:val="004F152F"/>
    <w:rsid w:val="005071C1"/>
    <w:rsid w:val="0054729F"/>
    <w:rsid w:val="005650C7"/>
    <w:rsid w:val="00567C4D"/>
    <w:rsid w:val="005A1AA4"/>
    <w:rsid w:val="00643BB7"/>
    <w:rsid w:val="00664529"/>
    <w:rsid w:val="0068009F"/>
    <w:rsid w:val="006938FC"/>
    <w:rsid w:val="006A68B5"/>
    <w:rsid w:val="006B173A"/>
    <w:rsid w:val="006B7380"/>
    <w:rsid w:val="006E2F99"/>
    <w:rsid w:val="0070419F"/>
    <w:rsid w:val="00721ECF"/>
    <w:rsid w:val="00730EC2"/>
    <w:rsid w:val="007353FE"/>
    <w:rsid w:val="00735FAB"/>
    <w:rsid w:val="00736666"/>
    <w:rsid w:val="0076442A"/>
    <w:rsid w:val="00791973"/>
    <w:rsid w:val="00792578"/>
    <w:rsid w:val="0079694F"/>
    <w:rsid w:val="007B6949"/>
    <w:rsid w:val="007D3CBD"/>
    <w:rsid w:val="00833F37"/>
    <w:rsid w:val="008405A3"/>
    <w:rsid w:val="00877C59"/>
    <w:rsid w:val="008A1D63"/>
    <w:rsid w:val="008B301A"/>
    <w:rsid w:val="008C753D"/>
    <w:rsid w:val="008C7635"/>
    <w:rsid w:val="008E66F6"/>
    <w:rsid w:val="00902512"/>
    <w:rsid w:val="00904F4F"/>
    <w:rsid w:val="00907F44"/>
    <w:rsid w:val="009538AB"/>
    <w:rsid w:val="009634D2"/>
    <w:rsid w:val="00A03F97"/>
    <w:rsid w:val="00A119C9"/>
    <w:rsid w:val="00A339BE"/>
    <w:rsid w:val="00A77B57"/>
    <w:rsid w:val="00AA55F3"/>
    <w:rsid w:val="00AC2028"/>
    <w:rsid w:val="00AC37F5"/>
    <w:rsid w:val="00AF753B"/>
    <w:rsid w:val="00B17F25"/>
    <w:rsid w:val="00B71D71"/>
    <w:rsid w:val="00C27267"/>
    <w:rsid w:val="00C333E7"/>
    <w:rsid w:val="00C5479A"/>
    <w:rsid w:val="00C73FCC"/>
    <w:rsid w:val="00C76EC6"/>
    <w:rsid w:val="00C77EA2"/>
    <w:rsid w:val="00C86D05"/>
    <w:rsid w:val="00C86EBB"/>
    <w:rsid w:val="00CA73A9"/>
    <w:rsid w:val="00CC2BEE"/>
    <w:rsid w:val="00D35245"/>
    <w:rsid w:val="00DA5BFA"/>
    <w:rsid w:val="00E2185F"/>
    <w:rsid w:val="00E52BFE"/>
    <w:rsid w:val="00E52D8F"/>
    <w:rsid w:val="00E60163"/>
    <w:rsid w:val="00EF1974"/>
    <w:rsid w:val="00F11608"/>
    <w:rsid w:val="00F13554"/>
    <w:rsid w:val="00F26C1F"/>
    <w:rsid w:val="00F27E10"/>
    <w:rsid w:val="00F53FD3"/>
    <w:rsid w:val="00F65703"/>
    <w:rsid w:val="00F66723"/>
    <w:rsid w:val="00FC21A1"/>
    <w:rsid w:val="00FD085C"/>
    <w:rsid w:val="00FD197C"/>
    <w:rsid w:val="1EDD5E46"/>
    <w:rsid w:val="53D642D1"/>
    <w:rsid w:val="7ECD630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5">
    <w:name w:val="Default Paragraph Font"/>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uiPriority w:val="0"/>
  </w:style>
  <w:style w:type="character" w:styleId="7">
    <w:name w:val="Hyperlink"/>
    <w:uiPriority w:val="0"/>
    <w:rPr>
      <w:color w:val="0563C1"/>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Normal.wpt</Template>
  <Pages>2</Pages>
  <Words>123</Words>
  <Characters>704</Characters>
  <Lines>5</Lines>
  <Paragraphs>1</Paragraphs>
  <TotalTime>0</TotalTime>
  <ScaleCrop>false</ScaleCrop>
  <LinksUpToDate>false</LinksUpToDate>
  <CharactersWithSpaces>826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2021-06-29T07:35:00Z</dcterms:created>
  <dc:creator>CHINA-5AD0D899F</dc:creator>
  <cp:lastModifiedBy>vertesyuan</cp:lastModifiedBy>
  <cp:lastPrinted>2011-07-05T02:50:00Z</cp:lastPrinted>
  <dcterms:modified xsi:type="dcterms:W3CDTF">2022-09-08T07:10:56Z</dcterms:modified>
  <dc:title>作曲与作曲技术理论复试大纲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07760003C6824C70AF17678E8100F44E</vt:lpwstr>
  </property>
</Properties>
</file>