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]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宏观经济学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考试形式与试卷结构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（一）试卷分数及考试时间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本试卷满分为100分，考试时间为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/>
          <w:sz w:val="28"/>
          <w:szCs w:val="28"/>
        </w:rPr>
        <w:t>分钟。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（二）考试形式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考试形式为闭卷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笔试。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试卷由试题和答题纸组成；答案必须写在答题纸（由考点提供）相应的位置上。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.判断题：15小题，每小题2分，共30分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.简答题：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小题，每小题10分，共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0分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.分析论述题：2小题，每小题25分，共50分</w:t>
      </w:r>
    </w:p>
    <w:p>
      <w:pPr>
        <w:numPr>
          <w:ilvl w:val="0"/>
          <w:numId w:val="1"/>
        </w:num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考试目标 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要求考生系统掌握宏观经济学的基本知识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基础理论和基本方法，并能运用相关理论和方法分析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解决实际问题。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考试范围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（一） </w:t>
      </w:r>
      <w:r>
        <w:rPr>
          <w:rFonts w:ascii="仿宋" w:hAnsi="仿宋" w:eastAsia="仿宋"/>
          <w:sz w:val="28"/>
          <w:szCs w:val="28"/>
        </w:rPr>
        <w:t>宏观经济的基本指标及其衡量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宏观经济学的特点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国内生产总值及其核算方法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国民收入的其他衡量指标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国民收入的基本公式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名义GDP和实际GDP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失业和物价水平的衡量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国民收入的决定:收入—支出模型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均衡产出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凯恩斯的消费理论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两部门经济中国民收入的决定及</w:t>
      </w:r>
      <w:r>
        <w:rPr>
          <w:rFonts w:hint="eastAsia" w:ascii="仿宋" w:hAnsi="仿宋" w:eastAsia="仿宋"/>
          <w:sz w:val="28"/>
          <w:szCs w:val="28"/>
        </w:rPr>
        <w:t>乘数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三部门经济中国民收入的决定及乘数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潜在国民收入与缺口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国民收入的决定: IS—LM模型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投资的决定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IS曲线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利率的决定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LM曲线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IS-LM分析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凯恩斯的基本理论框架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</w:t>
      </w:r>
      <w:r>
        <w:rPr>
          <w:rFonts w:ascii="仿宋" w:hAnsi="仿宋" w:eastAsia="仿宋"/>
          <w:sz w:val="28"/>
          <w:szCs w:val="28"/>
        </w:rPr>
        <w:t>国民收入的决定:总需求—总供给模型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AD</w:t>
      </w:r>
      <w:r>
        <w:rPr>
          <w:rFonts w:ascii="仿宋" w:hAnsi="仿宋" w:eastAsia="仿宋"/>
          <w:sz w:val="28"/>
          <w:szCs w:val="28"/>
        </w:rPr>
        <w:t>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总供给的一般说明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AS</w:t>
      </w:r>
      <w:r>
        <w:rPr>
          <w:rFonts w:ascii="仿宋" w:hAnsi="仿宋" w:eastAsia="仿宋"/>
          <w:sz w:val="28"/>
          <w:szCs w:val="28"/>
        </w:rPr>
        <w:t>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模型的结构和应用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考虑时间因素的AD—AS模型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</w:t>
      </w:r>
      <w:r>
        <w:rPr>
          <w:rFonts w:ascii="仿宋" w:hAnsi="仿宋" w:eastAsia="仿宋"/>
          <w:sz w:val="28"/>
          <w:szCs w:val="28"/>
        </w:rPr>
        <w:t>失业与通货膨胀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失业的描述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失业的原因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失业的影响与奥肯定律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通货膨胀的描述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通货膨胀的原因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通货膨胀的成本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失业与通货膨胀的关系——菲利普斯曲线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</w:t>
      </w:r>
      <w:r>
        <w:rPr>
          <w:rFonts w:ascii="仿宋" w:hAnsi="仿宋" w:eastAsia="仿宋"/>
          <w:sz w:val="28"/>
          <w:szCs w:val="28"/>
        </w:rPr>
        <w:t>宏观经济政策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宏观经济政策目标以及经济政策影响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财政政策及其效果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货币政策及其效果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两种政策的混合使用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供给管理的政策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主要参考书目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《西方经济学》</w:t>
      </w:r>
      <w:r>
        <w:rPr>
          <w:rFonts w:hint="eastAsia" w:ascii="仿宋" w:hAnsi="仿宋" w:eastAsia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/>
          <w:sz w:val="28"/>
          <w:szCs w:val="28"/>
        </w:rPr>
        <w:t>册（马克思主义理论研究和建设工程重点教材，第二版），西方经济学编写组，高等教育出版社，2019；</w:t>
      </w:r>
    </w:p>
    <w:p>
      <w:pPr>
        <w:ind w:firstLine="560" w:firstLineChars="20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《</w:t>
      </w:r>
      <w:r>
        <w:rPr>
          <w:rFonts w:ascii="仿宋" w:hAnsi="仿宋" w:eastAsia="仿宋"/>
          <w:sz w:val="28"/>
          <w:szCs w:val="28"/>
        </w:rPr>
        <w:t>西方经济学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宏观</w:t>
      </w:r>
      <w:r>
        <w:rPr>
          <w:rFonts w:ascii="仿宋" w:hAnsi="仿宋" w:eastAsia="仿宋"/>
          <w:sz w:val="28"/>
          <w:szCs w:val="28"/>
        </w:rPr>
        <w:t>部分</w:t>
      </w:r>
      <w:r>
        <w:rPr>
          <w:rFonts w:hint="eastAsia" w:ascii="仿宋" w:hAnsi="仿宋" w:eastAsia="仿宋"/>
          <w:sz w:val="28"/>
          <w:szCs w:val="28"/>
          <w:lang w:eastAsia="zh-CN"/>
        </w:rPr>
        <w:t>）（</w:t>
      </w:r>
      <w:r>
        <w:rPr>
          <w:rFonts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ascii="仿宋" w:hAnsi="仿宋" w:eastAsia="仿宋"/>
          <w:sz w:val="28"/>
          <w:szCs w:val="28"/>
        </w:rPr>
        <w:t>版）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高鸿业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ascii="仿宋" w:hAnsi="仿宋" w:eastAsia="仿宋"/>
          <w:sz w:val="28"/>
          <w:szCs w:val="28"/>
        </w:rPr>
        <w:t>中国人民大学出版社</w:t>
      </w:r>
      <w:r>
        <w:rPr>
          <w:rFonts w:hint="eastAsia" w:ascii="仿宋" w:hAnsi="仿宋" w:eastAsia="仿宋"/>
          <w:sz w:val="28"/>
          <w:szCs w:val="28"/>
        </w:rPr>
        <w:t>，2</w:t>
      </w:r>
      <w:r>
        <w:rPr>
          <w:rFonts w:ascii="仿宋" w:hAnsi="仿宋" w:eastAsia="仿宋"/>
          <w:sz w:val="28"/>
          <w:szCs w:val="28"/>
        </w:rPr>
        <w:t>018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3CA6C"/>
    <w:multiLevelType w:val="singleLevel"/>
    <w:tmpl w:val="0C23CA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TlmNmYzMGI4ZDBmNTUxYjE5OTY1ODRiYzI1MmQifQ=="/>
  </w:docVars>
  <w:rsids>
    <w:rsidRoot w:val="00407A74"/>
    <w:rsid w:val="000476BC"/>
    <w:rsid w:val="00090242"/>
    <w:rsid w:val="000F6C4C"/>
    <w:rsid w:val="00150993"/>
    <w:rsid w:val="0019235E"/>
    <w:rsid w:val="001B4F38"/>
    <w:rsid w:val="001E110A"/>
    <w:rsid w:val="001F7BF5"/>
    <w:rsid w:val="00212636"/>
    <w:rsid w:val="00230F8F"/>
    <w:rsid w:val="00234D15"/>
    <w:rsid w:val="002552A9"/>
    <w:rsid w:val="00260D3E"/>
    <w:rsid w:val="00281B72"/>
    <w:rsid w:val="002A6620"/>
    <w:rsid w:val="002C7FA4"/>
    <w:rsid w:val="00365DA8"/>
    <w:rsid w:val="00371F85"/>
    <w:rsid w:val="003D3152"/>
    <w:rsid w:val="003F735A"/>
    <w:rsid w:val="00407A74"/>
    <w:rsid w:val="005248FA"/>
    <w:rsid w:val="00560AA8"/>
    <w:rsid w:val="00591A08"/>
    <w:rsid w:val="005C19F1"/>
    <w:rsid w:val="005D2EEE"/>
    <w:rsid w:val="006959BF"/>
    <w:rsid w:val="0070359A"/>
    <w:rsid w:val="007310EA"/>
    <w:rsid w:val="007646ED"/>
    <w:rsid w:val="0078238E"/>
    <w:rsid w:val="007A2CB4"/>
    <w:rsid w:val="007C385B"/>
    <w:rsid w:val="007F57A2"/>
    <w:rsid w:val="00881CA9"/>
    <w:rsid w:val="008D7DD9"/>
    <w:rsid w:val="00912E19"/>
    <w:rsid w:val="00940EF8"/>
    <w:rsid w:val="00956B62"/>
    <w:rsid w:val="009651D4"/>
    <w:rsid w:val="009656D6"/>
    <w:rsid w:val="009B786A"/>
    <w:rsid w:val="009D017A"/>
    <w:rsid w:val="009E2998"/>
    <w:rsid w:val="00A071A0"/>
    <w:rsid w:val="00A329D7"/>
    <w:rsid w:val="00A56AF4"/>
    <w:rsid w:val="00A63DC9"/>
    <w:rsid w:val="00AA7AC0"/>
    <w:rsid w:val="00AE17B9"/>
    <w:rsid w:val="00BA7A26"/>
    <w:rsid w:val="00C15459"/>
    <w:rsid w:val="00C171F0"/>
    <w:rsid w:val="00C54FEF"/>
    <w:rsid w:val="00CA51D8"/>
    <w:rsid w:val="00CD2E28"/>
    <w:rsid w:val="00DC5FD9"/>
    <w:rsid w:val="00DD2DC1"/>
    <w:rsid w:val="00DD3CA2"/>
    <w:rsid w:val="00E27172"/>
    <w:rsid w:val="00E53AC4"/>
    <w:rsid w:val="00EB3FD6"/>
    <w:rsid w:val="00F4144B"/>
    <w:rsid w:val="06F6380C"/>
    <w:rsid w:val="0D8F0F45"/>
    <w:rsid w:val="0F2E7324"/>
    <w:rsid w:val="10E53F5D"/>
    <w:rsid w:val="11570591"/>
    <w:rsid w:val="1BAA4BB9"/>
    <w:rsid w:val="1DCE6AD2"/>
    <w:rsid w:val="2665623B"/>
    <w:rsid w:val="29B00A35"/>
    <w:rsid w:val="2DD13BAF"/>
    <w:rsid w:val="306C45D8"/>
    <w:rsid w:val="316C49D0"/>
    <w:rsid w:val="329502BB"/>
    <w:rsid w:val="38AA071B"/>
    <w:rsid w:val="38B766FE"/>
    <w:rsid w:val="422E2294"/>
    <w:rsid w:val="4AF31A56"/>
    <w:rsid w:val="4C423983"/>
    <w:rsid w:val="4D5571EC"/>
    <w:rsid w:val="4DA24FA4"/>
    <w:rsid w:val="53662468"/>
    <w:rsid w:val="53833818"/>
    <w:rsid w:val="5FBA72D5"/>
    <w:rsid w:val="60041A04"/>
    <w:rsid w:val="6AAE6AD7"/>
    <w:rsid w:val="6F312B23"/>
    <w:rsid w:val="71370454"/>
    <w:rsid w:val="74D60250"/>
    <w:rsid w:val="78EE785D"/>
    <w:rsid w:val="790D7541"/>
    <w:rsid w:val="7AD6371C"/>
    <w:rsid w:val="7D3A5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1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uiPriority w:val="99"/>
    <w:rPr>
      <w:rFonts w:eastAsia="Calibri"/>
      <w:sz w:val="21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778</Words>
  <Characters>854</Characters>
  <Lines>6</Lines>
  <Paragraphs>1</Paragraphs>
  <TotalTime>9</TotalTime>
  <ScaleCrop>false</ScaleCrop>
  <LinksUpToDate>false</LinksUpToDate>
  <CharactersWithSpaces>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2020-08-26T12:22:00Z</dcterms:created>
  <dc:creator>lenovo</dc:creator>
  <cp:lastModifiedBy>vertesyuan</cp:lastModifiedBy>
  <cp:lastPrinted>2021-10-11T08:50:07Z</cp:lastPrinted>
  <dcterms:modified xsi:type="dcterms:W3CDTF">2022-09-07T07:39:58Z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205B498B11F64FFDB91D47BF71C4FBB5</vt:lpwstr>
  </property>
</Properties>
</file>