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宋体" w:hAnsi="宋体"/>
          <w:sz w:val="24"/>
        </w:rPr>
      </w:pPr>
      <w:bookmarkStart w:id="0" w:name="_GoBack"/>
      <w:bookmarkEnd w:id="0"/>
    </w:p>
    <w:p>
      <w:pPr>
        <w:widowControl/>
        <w:spacing w:line="360" w:lineRule="auto"/>
        <w:jc w:val="center"/>
        <w:rPr>
          <w:rFonts w:ascii="宋体" w:hAnsi="宋体"/>
          <w:sz w:val="24"/>
        </w:rPr>
      </w:pPr>
      <w:r>
        <w:rPr>
          <w:lang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硕士研究生招生考试</w:t>
      </w:r>
    </w:p>
    <w:p>
      <w:pPr>
        <w:widowControl/>
        <w:spacing w:line="360" w:lineRule="auto"/>
        <w:jc w:val="center"/>
        <w:rPr>
          <w:rFonts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《行政法与行政诉讼法》科目大纲</w:t>
      </w:r>
    </w:p>
    <w:p>
      <w:pPr>
        <w:widowControl/>
        <w:spacing w:line="360" w:lineRule="auto"/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(科目代码：914)</w:t>
      </w:r>
    </w:p>
    <w:p>
      <w:pPr>
        <w:widowControl/>
        <w:spacing w:line="360" w:lineRule="auto"/>
        <w:jc w:val="left"/>
        <w:rPr>
          <w:rFonts w:ascii="宋体" w:hAnsi="宋体"/>
          <w:sz w:val="24"/>
        </w:rPr>
      </w:pPr>
    </w:p>
    <w:p>
      <w:pPr>
        <w:widowControl/>
        <w:spacing w:line="360" w:lineRule="auto"/>
        <w:jc w:val="left"/>
        <w:rPr>
          <w:rFonts w:ascii="宋体" w:hAnsi="宋体"/>
          <w:sz w:val="24"/>
        </w:rPr>
      </w:pPr>
    </w:p>
    <w:p>
      <w:pPr>
        <w:widowControl/>
        <w:spacing w:line="360" w:lineRule="auto"/>
        <w:jc w:val="left"/>
        <w:rPr>
          <w:rFonts w:ascii="宋体" w:hAnsi="宋体"/>
          <w:sz w:val="24"/>
        </w:rPr>
      </w:pPr>
    </w:p>
    <w:p>
      <w:pPr>
        <w:widowControl/>
        <w:spacing w:line="360" w:lineRule="auto"/>
        <w:jc w:val="left"/>
        <w:rPr>
          <w:rFonts w:ascii="宋体" w:hAnsi="宋体"/>
          <w:sz w:val="24"/>
        </w:rPr>
      </w:pPr>
    </w:p>
    <w:p>
      <w:pPr>
        <w:widowControl/>
        <w:spacing w:line="360" w:lineRule="auto"/>
        <w:jc w:val="left"/>
        <w:rPr>
          <w:rFonts w:ascii="宋体" w:hAnsi="宋体"/>
          <w:sz w:val="24"/>
        </w:rPr>
      </w:pPr>
    </w:p>
    <w:p>
      <w:pPr>
        <w:widowControl/>
        <w:spacing w:line="360" w:lineRule="auto"/>
        <w:jc w:val="left"/>
        <w:rPr>
          <w:rFonts w:ascii="宋体" w:hAnsi="宋体"/>
          <w:sz w:val="24"/>
        </w:rPr>
      </w:pPr>
    </w:p>
    <w:p>
      <w:pPr>
        <w:widowControl/>
        <w:spacing w:line="360" w:lineRule="auto"/>
        <w:jc w:val="left"/>
        <w:rPr>
          <w:rFonts w:ascii="宋体" w:hAnsi="宋体"/>
          <w:sz w:val="24"/>
        </w:rPr>
      </w:pPr>
    </w:p>
    <w:p>
      <w:pPr>
        <w:widowControl/>
        <w:spacing w:line="360" w:lineRule="auto"/>
        <w:jc w:val="left"/>
        <w:rPr>
          <w:rFonts w:ascii="宋体" w:hAnsi="宋体"/>
          <w:sz w:val="24"/>
        </w:rPr>
      </w:pPr>
    </w:p>
    <w:p>
      <w:pPr>
        <w:widowControl/>
        <w:spacing w:line="360" w:lineRule="auto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法 学 院       </w:t>
      </w:r>
    </w:p>
    <w:p>
      <w:pPr>
        <w:widowControl/>
        <w:spacing w:line="360" w:lineRule="auto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</w:t>
      </w:r>
      <w:r>
        <w:rPr>
          <w:rFonts w:ascii="仿宋_GB2312" w:hAnsi="宋体" w:eastAsia="仿宋_GB2312"/>
          <w:w w:val="9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</w:t>
      </w:r>
    </w:p>
    <w:p>
      <w:pPr>
        <w:widowControl/>
        <w:spacing w:line="360" w:lineRule="auto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>2022年</w:t>
      </w:r>
      <w:r>
        <w:rPr>
          <w:rFonts w:ascii="仿宋_GB2312" w:hAnsi="宋体" w:eastAsia="仿宋_GB2312"/>
          <w:sz w:val="32"/>
          <w:szCs w:val="32"/>
          <w:u w:val="single"/>
        </w:rPr>
        <w:t>6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月21日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</w:rPr>
      </w:pPr>
    </w:p>
    <w:p>
      <w:pPr>
        <w:widowControl/>
        <w:spacing w:line="360" w:lineRule="auto"/>
        <w:jc w:val="left"/>
        <w:rPr>
          <w:rFonts w:ascii="宋体" w:hAnsi="宋体"/>
          <w:sz w:val="24"/>
        </w:rPr>
      </w:pPr>
    </w:p>
    <w:p>
      <w:pPr>
        <w:widowControl/>
        <w:spacing w:line="360" w:lineRule="auto"/>
        <w:rPr>
          <w:rFonts w:ascii="黑体" w:hAnsi="华文中宋" w:eastAsia="黑体"/>
          <w:b/>
          <w:sz w:val="30"/>
          <w:szCs w:val="30"/>
        </w:rPr>
      </w:pPr>
    </w:p>
    <w:p>
      <w:pPr>
        <w:widowControl/>
        <w:spacing w:line="360" w:lineRule="auto"/>
        <w:jc w:val="center"/>
        <w:rPr>
          <w:rFonts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br w:type="page"/>
      </w:r>
      <w:r>
        <w:rPr>
          <w:rFonts w:hint="eastAsia" w:ascii="黑体" w:hAnsi="华文中宋" w:eastAsia="黑体"/>
          <w:b/>
          <w:sz w:val="30"/>
          <w:szCs w:val="30"/>
        </w:rPr>
        <w:t>《行政法与行政诉讼法》科目大纲</w:t>
      </w:r>
    </w:p>
    <w:p>
      <w:pPr>
        <w:widowControl/>
        <w:spacing w:line="360" w:lineRule="auto"/>
        <w:jc w:val="center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(科目代码：914)</w:t>
      </w:r>
    </w:p>
    <w:p>
      <w:pPr>
        <w:widowControl/>
        <w:spacing w:line="360" w:lineRule="auto"/>
        <w:jc w:val="center"/>
        <w:rPr>
          <w:rFonts w:ascii="黑体" w:hAnsi="宋体" w:eastAsia="黑体"/>
          <w:sz w:val="24"/>
        </w:rPr>
      </w:pPr>
    </w:p>
    <w:p>
      <w:pPr>
        <w:widowControl/>
        <w:spacing w:line="360" w:lineRule="auto"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一、考核要求</w:t>
      </w:r>
    </w:p>
    <w:p>
      <w:pPr>
        <w:widowControl/>
        <w:spacing w:line="360" w:lineRule="auto"/>
        <w:ind w:firstLine="525" w:firstLineChars="250"/>
        <w:jc w:val="lef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/>
        </w:rPr>
        <w:t>行政法与行政诉讼法学课程的考试，要求学生较系统地掌握行政法与行政诉讼法学的基本知识；全面系统地了解和把握我国现行行政法与行政诉讼法律制度；较准确地把握我国现行行政法与行政诉讼法律制度的定位和走向。能够结合社会生活中的具体案例运用所学知识分析、判断和解决行政纠纷。</w:t>
      </w:r>
    </w:p>
    <w:p>
      <w:pPr>
        <w:widowControl/>
        <w:spacing w:line="360" w:lineRule="auto"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二、考核评价目标</w:t>
      </w:r>
    </w:p>
    <w:p>
      <w:pPr>
        <w:widowControl/>
        <w:spacing w:line="360" w:lineRule="auto"/>
        <w:ind w:firstLine="525" w:firstLineChars="250"/>
        <w:jc w:val="left"/>
        <w:rPr>
          <w:rFonts w:hint="eastAsia" w:ascii="仿宋_GB2312" w:hAnsi="宋体"/>
          <w:szCs w:val="21"/>
        </w:rPr>
      </w:pPr>
      <w:r>
        <w:rPr>
          <w:rFonts w:hint="eastAsia" w:ascii="仿宋_GB2312" w:hAnsi="宋体"/>
          <w:szCs w:val="21"/>
        </w:rPr>
        <w:t>1、考生对行政法与行政诉讼法学基本知识体系的掌握程度，以及对行政法与行政诉讼法学前沿问题的了解程度；</w:t>
      </w:r>
    </w:p>
    <w:p>
      <w:pPr>
        <w:widowControl/>
        <w:spacing w:line="360" w:lineRule="auto"/>
        <w:ind w:firstLine="525" w:firstLineChars="250"/>
        <w:jc w:val="left"/>
        <w:rPr>
          <w:rFonts w:hint="eastAsia" w:ascii="仿宋_GB2312" w:hAnsi="宋体"/>
          <w:szCs w:val="21"/>
        </w:rPr>
      </w:pPr>
      <w:r>
        <w:rPr>
          <w:rFonts w:hint="eastAsia" w:ascii="仿宋_GB2312" w:hAnsi="宋体"/>
          <w:szCs w:val="21"/>
        </w:rPr>
        <w:t>2、考生的综合法律思维能力和行政法与行政诉讼法学</w:t>
      </w:r>
      <w:r>
        <w:rPr>
          <w:rFonts w:hint="eastAsia" w:ascii="仿宋_GB2312"/>
          <w:szCs w:val="21"/>
        </w:rPr>
        <w:t>理论素养</w:t>
      </w:r>
      <w:r>
        <w:rPr>
          <w:rFonts w:hint="eastAsia" w:ascii="仿宋_GB2312" w:hAnsi="宋体"/>
          <w:szCs w:val="21"/>
        </w:rPr>
        <w:t>；</w:t>
      </w:r>
    </w:p>
    <w:p>
      <w:pPr>
        <w:widowControl/>
        <w:spacing w:line="360" w:lineRule="auto"/>
        <w:ind w:firstLine="525" w:firstLineChars="250"/>
        <w:jc w:val="left"/>
        <w:rPr>
          <w:rFonts w:hint="eastAsia" w:ascii="仿宋_GB2312" w:hAnsi="宋体"/>
          <w:szCs w:val="21"/>
        </w:rPr>
      </w:pPr>
      <w:r>
        <w:rPr>
          <w:rFonts w:hint="eastAsia" w:ascii="仿宋_GB2312" w:hAnsi="宋体"/>
          <w:szCs w:val="21"/>
        </w:rPr>
        <w:t>3、考生综合应用行政法与行政诉讼法学知识分析、解决问题的能力；</w:t>
      </w:r>
    </w:p>
    <w:p>
      <w:pPr>
        <w:widowControl/>
        <w:spacing w:line="360" w:lineRule="auto"/>
        <w:ind w:firstLine="525" w:firstLineChars="250"/>
        <w:rPr>
          <w:rFonts w:hint="eastAsia" w:ascii="仿宋_GB2312" w:hAnsi="宋体"/>
          <w:szCs w:val="21"/>
        </w:rPr>
      </w:pPr>
      <w:r>
        <w:rPr>
          <w:rFonts w:hint="eastAsia" w:ascii="仿宋_GB2312" w:hAnsi="宋体"/>
          <w:szCs w:val="21"/>
        </w:rPr>
        <w:t>4、考生进行行政法与行政诉讼法律研究的基础及进一步培养的潜力。</w:t>
      </w:r>
    </w:p>
    <w:p>
      <w:pPr>
        <w:widowControl/>
        <w:spacing w:line="360" w:lineRule="auto"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三、考核内容</w:t>
      </w:r>
    </w:p>
    <w:p>
      <w:pPr>
        <w:widowControl/>
        <w:spacing w:line="360" w:lineRule="auto"/>
        <w:ind w:firstLine="525" w:firstLineChars="250"/>
        <w:jc w:val="left"/>
        <w:rPr>
          <w:rFonts w:ascii="仿宋_GB2312" w:hAnsi="宋体"/>
          <w:color w:val="FF0000"/>
          <w:szCs w:val="21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第一章　行政法概述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　行政法与行政法学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一、行政的概念和特征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二、行政法的概念、特征和作用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三、行政法的历史发展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四、行政法学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　行政法的渊源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一、行政法渊源的概念和特征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二、我国行政法的渊源</w:t>
      </w:r>
    </w:p>
    <w:p>
      <w:pPr>
        <w:spacing w:line="360" w:lineRule="auto"/>
        <w:ind w:firstLine="3120" w:firstLineChars="13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 行政法律关系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一、行政关系与行政法律关系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二、行政法律关系的分类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三、行政法律关系的主体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四、行政法律关系的内容、客体、特征与变动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第二章　行政法的基本原则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　概述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一、行政法基本原则的概念与意义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二、行政法基本原则体系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　依法行政原则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一、职权法宝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二、法律优先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三、法律保留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 行政合理性原则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一、比例原则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二、平等对待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第四节  程序正当原则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一、行政公开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二、程序公正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三、公众参与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第五节  诚信原则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一、诚实守信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二、信赖保护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第六节  高效便民原则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一、高效原则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二、便民原则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第七节  监督与救济原则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一、监督原则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二、救济原则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第三章　行政组织法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　概述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一、公共行政组织与行政机关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二、行政组织法的界定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三、行政组织法的分类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四、行政组织法的地位与功能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五、行政组织法的历史沿革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　行政组织法律制度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一、行政职能设置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二、政府间的关系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三、社会行政组织制度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四、行政编制制度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　行政主体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一、行政主体的界定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二、行政主体的类型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三、行政主体资格的认定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四、行政授权与行政委托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第四章　公务员法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　概述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一、公务员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二、公务员法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三、公务员制度的历史发展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四、品位分类与职位分类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 公务员的的义务与权利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一、公务员的义务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二、公务员的权利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 公务员的进入与退出机制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一、公务员的录用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二、公务员的职务任免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三、公务员的退出机制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第四节  公务员的激励机制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一、公务员的物质保障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二、公务员的考核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三、公务员的奖励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四、公务员的责任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五、公务员的职务升降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第五章  行政行为概述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 行政行为的概念与分类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一、行政行为的概念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二、行政行为的分类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　行政行为的合法要件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一、行政行为主体合法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二、行政行为权限合法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三、行政行为内容合法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四、行政行为程序合法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　行政行为的效力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一、行政行为效力的内容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二、行政行为的生效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三、行政行为的失效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24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第六章  行政立法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 行政立法概述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一、行政立法的概念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二、行政立法的分类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 行政立法的程序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一、编制立法工作计划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二、起草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三、征求和听取意见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四、审查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五、决定与公布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 行政立法的效力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一、行政立法的效力范围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二、行政立法的生效与失效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三、对行政立法的监督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第四节  行政规范性文件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一、行政规范性文件的含义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二、行政规范性文件的种类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三、行政规范性文件的法律效力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24"/>
        </w:rPr>
      </w:pP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第七章  授益行政行为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 行政给付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一、行政给付与福利行政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二、行政给付的概念和特征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三、行政给付的形式与制度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 行政许可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一、行政许可及立法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二、行政许可事项及其设定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三、行政许可的实施机关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四、行政许可的一般程序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五、行政许可的特别程序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六、行政许可的其他规定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第八章  负担行政行为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 行政处罚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一、行政处罚及立法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二、行政处罚的种类及设定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三、行政处罚的实施机关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四、行政处罚的管辖和适用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五、行政处罚的程序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 行政征收和征用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一、行政征收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二、行政征用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三、行政征收和征用的基本原则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 行政强制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一、行政强制措施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二、行政强制执行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三、行政强制措施与行政强制执行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第九章  行政机关的其他行为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 行政规划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一、行政规划的概念与特征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二、行政规划的功能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三、行政规划的类型与适用范围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四、行政规划的确定与实施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 行政指导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一、行政指导的概念与特征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二、行政指导的功能与构成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三、行政指导的依据与分类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四、行政指导的程序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 行政协议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一、行政协议的概念与特征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二、行政协议的功能与分类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三、行政协议的权利与义务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四、行政协议的订立与实施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第四节  行政确认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一、行政确认的概念与特征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二、行政确认的分类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三、行政确认的原则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四、行政确认制度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第五节  行政调查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一、行政调查的概念与特征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二、行政调查的分类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三、行政调查的原则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四、行政调查程序</w:t>
      </w:r>
    </w:p>
    <w:p>
      <w:pPr>
        <w:spacing w:line="360" w:lineRule="auto"/>
        <w:ind w:firstLine="3182" w:firstLineChars="1326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第六节  行政检查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一、行政检查的概念与特征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二、行政检查的分类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三、行政检查的原则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四、行政检查程序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第十章  行政司法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 行政司法概述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一、行政司法的含义与特征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二、国外行政司法的历史发展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三、发展和完善我国行政司法制度的意义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 行政司法的主要形式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一、行政裁决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二、行政仲裁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三、行政调解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 专门行政裁判制度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一、专门行政裁判机构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二、专门行政裁判的受案范围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三、专门行政裁判的程序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第十一章  行政应急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 行政应急概述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一、行政应急的概念与特征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二、行政应急法制的特点与功能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三、行政应急行为的构成要素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四、行政应急性原则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五、行政应急行为的设定和分类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六、行政应急行为法治化的国际经验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 行政应急的实施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一、实施行政应急行为的条件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二、实施行政应急行为的主体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三、实施行政应急行为的方式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四、实施行政应急行为的程序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五、实施行政应急行为的依据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 我国行政应急法制的完善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一、行政应急行为的监督与救济的现状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二、我国行政应急法制的完善路径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第十二章  行政程序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 行政程序概述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一、行政程序的概念和特征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二、行政程序的类型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三、行政程序的功能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四、行政程序的原则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五、行政程序法典化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 行政程序制度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一、职权分离制度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二、行政回避制度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三、行政公开制度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四、禁止单方接触制度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五、行政听证制度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六、证据排除制度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七、说明理由制度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八、案卷排他制度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九、行政时效制度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 政府信息公开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一、政府信息公开的概念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二、政府信息公开的类型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三、政府信息公开的原则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四、政府信息公开制度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第十三章  监督行政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 监督行政概述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一、监督行政的概念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二、监督行政的特征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 监督行政的类型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一、政治监督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二、社会监督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三、国家机关监督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 行政机关的一般监督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一、一般监督行政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二、行政监督执法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第四节  行政机关专门监督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一、行政监察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二、审计监督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第十四章  行政复议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 行政复议概述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一、行政复议的性质与特征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二、行政复议的组织和功能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三、行政复议的原则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四、行政复议的参加人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 行政复议的范围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一、可申请复议的范围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二、请求审查行政规范性文件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三、不能申请复议的范围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 行政复议的申请和受理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一、行政复议的申请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二、行政复议的受理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第四节  行政复议的审理和决定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一、行政复议的审理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二、行政复议决定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24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第十五章  国家赔偿与补偿</w:t>
      </w:r>
    </w:p>
    <w:p>
      <w:pPr>
        <w:numPr>
          <w:ilvl w:val="0"/>
          <w:numId w:val="1"/>
        </w:num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国家赔偿概述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一、国家赔偿与国家补偿法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二、国家赔偿法的历史发展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三、国家赔偿责任</w:t>
      </w:r>
    </w:p>
    <w:p>
      <w:pPr>
        <w:spacing w:line="360" w:lineRule="auto"/>
        <w:ind w:firstLine="480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 行政赔偿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一、行政赔偿的内涵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二、行政赔偿的范围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三、行政赔偿的程序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 司法赔偿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一、司法赔偿的内涵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二、司法赔偿的范围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三、司法赔偿的程序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第四节  国家赔偿的方式、标准和费用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一、国家赔偿的方式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二、国家赔偿的标准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三、国家赔偿的程序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第五节  国家补偿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一、国家补偿的内涵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二、国家补偿的分类与标准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24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第十六章  行政诉讼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 行政诉讼的基本问题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一、行政诉讼的概念和特征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二、行政诉讼与其他诉讼的关系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三、行政诉讼的历史发展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四、行政诉讼的目的与功能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 行政诉讼的原则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一、人民法院对行政行为实行合法性审查的原则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二、司法有限变更的原则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三、司法最终裁决的原则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第十七章  行政诉讼受案范围与管辖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 行政诉讼受案范围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一、行政诉讼受案范围的概念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二、确定行政诉讼受案范围的依据与标准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三、行政诉讼受案范围的设定方式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四、行政诉讼受案范围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 行政诉讼管辖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一、行政诉讼管辖概述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二、级别管辖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三、地域管辖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四、移送管辖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五、指定管辖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六、管辖转移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七、管辖异议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第十八章  行政诉讼参加人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 行政诉讼参加人概述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一、行政诉讼参加人的概念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二、行政诉讼当事人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三、行政诉讼代表人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四、共同诉讼人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 行政诉讼原告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一、行政诉讼原告概述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二、行政诉讼原告的确认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三、行政诉讼原告资格的转移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 行政诉讼被告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一、行政诉讼被告概述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二、行政诉讼被告的确认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三、行政诉讼被告资格的转移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第四节  行政诉讼第三人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一、行政诉讼第三人的概念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二、行政诉讼第三人的确认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三、第三人参加诉讼的程序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第十九章  行政诉讼证据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 行政诉讼证据概述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一、行政诉讼证据的概念和特点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二、行政诉讼证据形式的分类及其特点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三、行政诉讼证明标准与非法证据排除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 行政诉讼举证责任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一、行政诉讼举证责任的概念及分类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二、举证与证明责任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三、举证时限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四、法院收集证据的权力与义务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第二十章  行政诉讼程序</w:t>
      </w:r>
    </w:p>
    <w:p>
      <w:pPr>
        <w:numPr>
          <w:ilvl w:val="0"/>
          <w:numId w:val="2"/>
        </w:num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起诉与受理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一、起诉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二、受理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三、撤诉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 行政诉讼一审程序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一、普通程序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二、简易程序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 行政诉讼二审程序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一、行政程序二审程序概述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二、上诉的提起与受理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三、上诉案件的审理和裁判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第四节  行政诉讼审判监督程序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一、审判监督程序的提起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二、审判监督案件的审理程序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第二十一章  行政诉讼法律适用</w:t>
      </w:r>
    </w:p>
    <w:p>
      <w:pPr>
        <w:numPr>
          <w:ilvl w:val="0"/>
          <w:numId w:val="3"/>
        </w:num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行政诉讼法律适用概述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一、行政诉讼法律适用的概念和特征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二、行政诉讼法律适用的依据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 行政诉讼中的规范适用与规范冲突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一、规范适用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二、规范冲突与处理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第二十二章  行政诉讼裁判与执行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 行政诉讼的判决、裁定与决定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一、行政诉讼判决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二、行政诉讼裁定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三、行政诉讼决定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 行政诉讼的执行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一、行政诉讼中的执行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二、非诉行政案件的执行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24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第二十三章  涉外行政诉讼</w:t>
      </w:r>
    </w:p>
    <w:p>
      <w:pPr>
        <w:numPr>
          <w:ilvl w:val="0"/>
          <w:numId w:val="4"/>
        </w:num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涉外行政诉讼概述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一、涉外行政诉讼的概念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二、涉外行政诉讼的特征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 涉外行政诉讼的原则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一、平等原则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二、对等原则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 涉外行政诉讼的类型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一、国际贸易行政案件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二、反倾销、反补贴行政案件</w:t>
      </w:r>
      <w:r>
        <w:rPr>
          <w:rFonts w:hint="eastAsia" w:ascii="宋体" w:hAnsi="宋体" w:cs="宋体"/>
          <w:sz w:val="24"/>
        </w:rPr>
        <w:br w:type="textWrapping"/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四、考试参考书目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推荐教材：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应松年主编：《行政法与行政诉讼法》（马克思主义理论与研究和建设工程重点教材），高等教育出版社，2017年版。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参考书目：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姜明安主编：《行政法与行政诉讼法》（第六版）北京大学出版社、高等教育出版社，2015年版。</w:t>
      </w:r>
    </w:p>
    <w:p>
      <w:pPr>
        <w:spacing w:line="360" w:lineRule="auto"/>
        <w:ind w:firstLine="480" w:firstLineChars="200"/>
        <w:rPr>
          <w:rFonts w:hint="eastAsia"/>
        </w:rPr>
      </w:pPr>
      <w:r>
        <w:rPr>
          <w:rFonts w:hint="eastAsia" w:ascii="宋体" w:hAnsi="宋体" w:cs="宋体"/>
          <w:sz w:val="24"/>
        </w:rPr>
        <w:t>张树义主编：《〈行政法与行政诉讼法学〉配套教学案例分析》，高等教育出版社，2009年版。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15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C9C41A"/>
    <w:multiLevelType w:val="singleLevel"/>
    <w:tmpl w:val="59C9C41A"/>
    <w:lvl w:ilvl="0" w:tentative="0">
      <w:start w:val="1"/>
      <w:numFmt w:val="chineseCounting"/>
      <w:suff w:val="space"/>
      <w:lvlText w:val="第%1节"/>
      <w:lvlJc w:val="left"/>
    </w:lvl>
  </w:abstractNum>
  <w:abstractNum w:abstractNumId="1">
    <w:nsid w:val="59C9C899"/>
    <w:multiLevelType w:val="singleLevel"/>
    <w:tmpl w:val="59C9C899"/>
    <w:lvl w:ilvl="0" w:tentative="0">
      <w:start w:val="1"/>
      <w:numFmt w:val="chineseCounting"/>
      <w:suff w:val="space"/>
      <w:lvlText w:val="第%1节"/>
      <w:lvlJc w:val="left"/>
    </w:lvl>
  </w:abstractNum>
  <w:abstractNum w:abstractNumId="2">
    <w:nsid w:val="59C9C973"/>
    <w:multiLevelType w:val="singleLevel"/>
    <w:tmpl w:val="59C9C973"/>
    <w:lvl w:ilvl="0" w:tentative="0">
      <w:start w:val="1"/>
      <w:numFmt w:val="chineseCounting"/>
      <w:suff w:val="space"/>
      <w:lvlText w:val="第%1节"/>
      <w:lvlJc w:val="left"/>
    </w:lvl>
  </w:abstractNum>
  <w:abstractNum w:abstractNumId="3">
    <w:nsid w:val="59C9CA53"/>
    <w:multiLevelType w:val="singleLevel"/>
    <w:tmpl w:val="59C9CA53"/>
    <w:lvl w:ilvl="0" w:tentative="0">
      <w:start w:val="1"/>
      <w:numFmt w:val="chineseCounting"/>
      <w:suff w:val="space"/>
      <w:lvlText w:val="第%1节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51"/>
    <w:rsid w:val="00036A25"/>
    <w:rsid w:val="00085A8F"/>
    <w:rsid w:val="000944B7"/>
    <w:rsid w:val="00097078"/>
    <w:rsid w:val="0011418E"/>
    <w:rsid w:val="00130BD6"/>
    <w:rsid w:val="001B1DB3"/>
    <w:rsid w:val="002550F6"/>
    <w:rsid w:val="00280863"/>
    <w:rsid w:val="00283F7A"/>
    <w:rsid w:val="002F4866"/>
    <w:rsid w:val="0031004E"/>
    <w:rsid w:val="00372E2B"/>
    <w:rsid w:val="003A0D13"/>
    <w:rsid w:val="003A46CA"/>
    <w:rsid w:val="00471E21"/>
    <w:rsid w:val="00487DF8"/>
    <w:rsid w:val="004F07D7"/>
    <w:rsid w:val="005218CA"/>
    <w:rsid w:val="0052452E"/>
    <w:rsid w:val="005C3747"/>
    <w:rsid w:val="0065513C"/>
    <w:rsid w:val="006A5352"/>
    <w:rsid w:val="006D6664"/>
    <w:rsid w:val="00804D59"/>
    <w:rsid w:val="00821A19"/>
    <w:rsid w:val="0085312F"/>
    <w:rsid w:val="00870F94"/>
    <w:rsid w:val="008F2CC9"/>
    <w:rsid w:val="00907665"/>
    <w:rsid w:val="00983404"/>
    <w:rsid w:val="009B623E"/>
    <w:rsid w:val="00A0524E"/>
    <w:rsid w:val="00A07A93"/>
    <w:rsid w:val="00A11033"/>
    <w:rsid w:val="00AB2685"/>
    <w:rsid w:val="00B134D9"/>
    <w:rsid w:val="00B7091F"/>
    <w:rsid w:val="00BA0902"/>
    <w:rsid w:val="00BD1043"/>
    <w:rsid w:val="00C96CA2"/>
    <w:rsid w:val="00CC60EB"/>
    <w:rsid w:val="00D04CC3"/>
    <w:rsid w:val="00D23DA7"/>
    <w:rsid w:val="00D67663"/>
    <w:rsid w:val="00D8053C"/>
    <w:rsid w:val="00D87DB4"/>
    <w:rsid w:val="00DC5CF3"/>
    <w:rsid w:val="00E62313"/>
    <w:rsid w:val="00E9245B"/>
    <w:rsid w:val="00EA2A4F"/>
    <w:rsid w:val="00EB1309"/>
    <w:rsid w:val="00F26151"/>
    <w:rsid w:val="00F35BFE"/>
    <w:rsid w:val="00F510B3"/>
    <w:rsid w:val="00F86E7F"/>
    <w:rsid w:val="11AD4124"/>
    <w:rsid w:val="15424F85"/>
    <w:rsid w:val="1FE17F77"/>
    <w:rsid w:val="245B460C"/>
    <w:rsid w:val="259747CA"/>
    <w:rsid w:val="272E6337"/>
    <w:rsid w:val="31305FCE"/>
    <w:rsid w:val="36585939"/>
    <w:rsid w:val="40AA183B"/>
    <w:rsid w:val="42CF5A47"/>
    <w:rsid w:val="44C50C5A"/>
    <w:rsid w:val="45B40B78"/>
    <w:rsid w:val="4CA84170"/>
    <w:rsid w:val="5C712D06"/>
    <w:rsid w:val="710B79BD"/>
    <w:rsid w:val="733360DE"/>
    <w:rsid w:val="7E492F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99"/>
    <w:pPr>
      <w:jc w:val="left"/>
    </w:p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unhideWhenUsed/>
    <w:uiPriority w:val="99"/>
    <w:rPr>
      <w:color w:val="0000FF"/>
      <w:u w:val="single"/>
    </w:rPr>
  </w:style>
  <w:style w:type="character" w:customStyle="1" w:styleId="10">
    <w:name w:val="批注框文本 Char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link w:val="4"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15</Pages>
  <Words>708</Words>
  <Characters>4037</Characters>
  <Lines>33</Lines>
  <Paragraphs>9</Paragraphs>
  <TotalTime>0</TotalTime>
  <ScaleCrop>false</ScaleCrop>
  <LinksUpToDate>false</LinksUpToDate>
  <CharactersWithSpaces>4736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2015-08-31T03:08:00Z</dcterms:created>
  <dc:creator>Sky123.Org</dc:creator>
  <cp:lastModifiedBy>vertesyuan</cp:lastModifiedBy>
  <dcterms:modified xsi:type="dcterms:W3CDTF">2022-09-08T07:08:05Z</dcterms:modified>
  <dc:title>_x0001_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6A55D1B7B8A24F58859D933F3F96316B</vt:lpwstr>
  </property>
</Properties>
</file>