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宋体" w:hAnsi="宋体"/>
          <w:sz w:val="24"/>
        </w:rPr>
      </w:pPr>
      <w:r>
        <w:rPr>
          <w:rFonts w:hint="eastAsia"/>
        </w:rPr>
        <w:drawing>
          <wp:inline distT="0" distB="0" distL="114300" distR="114300">
            <wp:extent cx="2656205" cy="485140"/>
            <wp:effectExtent l="0" t="0" r="10795" b="10160"/>
            <wp:docPr id="1" name="图片 1" descr="X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XB"/>
                    <pic:cNvPicPr>
                      <a:picLocks noChangeAspect="1"/>
                    </pic:cNvPicPr>
                  </pic:nvPicPr>
                  <pic:blipFill>
                    <a:blip r:embed="rId7"/>
                    <a:stretch>
                      <a:fillRect/>
                    </a:stretch>
                  </pic:blipFill>
                  <pic:spPr>
                    <a:xfrm>
                      <a:off x="0" y="0"/>
                      <a:ext cx="2656205" cy="485140"/>
                    </a:xfrm>
                    <a:prstGeom prst="rect">
                      <a:avLst/>
                    </a:prstGeom>
                    <a:noFill/>
                    <a:ln>
                      <a:noFill/>
                    </a:ln>
                  </pic:spPr>
                </pic:pic>
              </a:graphicData>
            </a:graphic>
          </wp:inline>
        </w:drawing>
      </w:r>
    </w:p>
    <w:p>
      <w:pPr>
        <w:widowControl/>
        <w:jc w:val="center"/>
        <w:rPr>
          <w:rFonts w:ascii="华文中宋" w:hAnsi="华文中宋" w:eastAsia="华文中宋"/>
          <w:b/>
          <w:sz w:val="44"/>
          <w:szCs w:val="44"/>
        </w:rPr>
      </w:pPr>
      <w:r>
        <w:rPr>
          <w:rFonts w:hint="eastAsia" w:ascii="华文中宋" w:hAnsi="华文中宋" w:eastAsia="华文中宋"/>
          <w:b/>
          <w:sz w:val="44"/>
          <w:szCs w:val="44"/>
        </w:rPr>
        <w:t>硕士研究生复试考试</w:t>
      </w:r>
    </w:p>
    <w:p>
      <w:pPr>
        <w:widowControl/>
        <w:jc w:val="center"/>
        <w:rPr>
          <w:rFonts w:ascii="黑体" w:hAnsi="华文中宋" w:eastAsia="黑体"/>
          <w:b/>
          <w:sz w:val="52"/>
          <w:szCs w:val="52"/>
        </w:rPr>
      </w:pPr>
      <w:r>
        <w:rPr>
          <w:rFonts w:hint="eastAsia" w:ascii="黑体" w:hAnsi="华文中宋" w:eastAsia="黑体"/>
          <w:b/>
          <w:sz w:val="52"/>
          <w:szCs w:val="52"/>
        </w:rPr>
        <w:t>《</w:t>
      </w:r>
      <w:r>
        <w:rPr>
          <w:rFonts w:hint="eastAsia" w:ascii="黑体" w:hAnsi="宋体" w:eastAsia="黑体"/>
          <w:b/>
          <w:sz w:val="52"/>
          <w:szCs w:val="52"/>
        </w:rPr>
        <w:t>中国器乐演奏</w:t>
      </w:r>
      <w:r>
        <w:rPr>
          <w:rFonts w:hint="eastAsia" w:ascii="黑体" w:hAnsi="华文中宋" w:eastAsia="黑体"/>
          <w:b/>
          <w:sz w:val="52"/>
          <w:szCs w:val="52"/>
        </w:rPr>
        <w:t>》考试大纲</w:t>
      </w:r>
    </w:p>
    <w:p>
      <w:pPr>
        <w:widowControl/>
        <w:jc w:val="center"/>
        <w:rPr>
          <w:rFonts w:ascii="黑体" w:hAnsi="宋体" w:eastAsia="黑体"/>
          <w:sz w:val="30"/>
          <w:szCs w:val="30"/>
        </w:rPr>
      </w:pPr>
      <w:r>
        <w:rPr>
          <w:rFonts w:hint="eastAsia" w:ascii="黑体" w:hAnsi="宋体" w:eastAsia="黑体"/>
          <w:b/>
          <w:sz w:val="48"/>
          <w:szCs w:val="48"/>
        </w:rPr>
        <w:t xml:space="preserve"> </w:t>
      </w:r>
      <w:r>
        <w:rPr>
          <w:rFonts w:hint="eastAsia" w:ascii="黑体" w:hAnsi="宋体" w:eastAsia="黑体"/>
          <w:sz w:val="30"/>
          <w:szCs w:val="30"/>
        </w:rPr>
        <w:t>(科目代码：985)</w:t>
      </w:r>
    </w:p>
    <w:p>
      <w:pPr>
        <w:widowControl/>
        <w:spacing w:line="460" w:lineRule="exact"/>
        <w:jc w:val="left"/>
        <w:rPr>
          <w:rFonts w:ascii="宋体" w:hAnsi="宋体"/>
          <w:sz w:val="24"/>
        </w:rPr>
      </w:pPr>
    </w:p>
    <w:p>
      <w:pPr>
        <w:widowControl/>
        <w:spacing w:line="460" w:lineRule="exact"/>
        <w:jc w:val="left"/>
        <w:rPr>
          <w:rFonts w:ascii="宋体" w:hAnsi="宋体"/>
          <w:sz w:val="24"/>
        </w:rPr>
      </w:pPr>
    </w:p>
    <w:p>
      <w:pPr>
        <w:widowControl/>
        <w:spacing w:line="460" w:lineRule="exact"/>
        <w:jc w:val="left"/>
        <w:rPr>
          <w:rFonts w:ascii="宋体" w:hAnsi="宋体"/>
          <w:sz w:val="24"/>
        </w:rPr>
      </w:pPr>
    </w:p>
    <w:p>
      <w:pPr>
        <w:widowControl/>
        <w:spacing w:line="460" w:lineRule="exact"/>
        <w:jc w:val="left"/>
        <w:rPr>
          <w:rFonts w:ascii="宋体" w:hAnsi="宋体"/>
          <w:sz w:val="24"/>
        </w:rPr>
      </w:pPr>
    </w:p>
    <w:p>
      <w:pPr>
        <w:widowControl/>
        <w:spacing w:line="460" w:lineRule="exact"/>
        <w:jc w:val="left"/>
        <w:rPr>
          <w:rFonts w:ascii="宋体" w:hAnsi="宋体"/>
          <w:sz w:val="24"/>
        </w:rPr>
      </w:pPr>
    </w:p>
    <w:p>
      <w:pPr>
        <w:widowControl/>
        <w:spacing w:line="460" w:lineRule="exact"/>
        <w:jc w:val="left"/>
        <w:rPr>
          <w:rFonts w:ascii="宋体" w:hAnsi="宋体"/>
          <w:sz w:val="24"/>
        </w:rPr>
      </w:pPr>
    </w:p>
    <w:p>
      <w:pPr>
        <w:widowControl/>
        <w:spacing w:line="460" w:lineRule="exact"/>
        <w:jc w:val="left"/>
        <w:rPr>
          <w:rFonts w:ascii="宋体" w:hAnsi="宋体"/>
          <w:sz w:val="24"/>
        </w:rPr>
      </w:pPr>
    </w:p>
    <w:p>
      <w:pPr>
        <w:widowControl/>
        <w:spacing w:line="460" w:lineRule="exact"/>
        <w:jc w:val="left"/>
        <w:rPr>
          <w:rFonts w:ascii="宋体" w:hAnsi="宋体"/>
          <w:sz w:val="24"/>
        </w:rPr>
      </w:pPr>
    </w:p>
    <w:p>
      <w:pPr>
        <w:widowControl/>
        <w:spacing w:line="460" w:lineRule="exact"/>
        <w:jc w:val="left"/>
        <w:rPr>
          <w:rFonts w:ascii="宋体" w:hAnsi="宋体"/>
          <w:sz w:val="24"/>
        </w:rPr>
      </w:pPr>
    </w:p>
    <w:p>
      <w:pPr>
        <w:widowControl/>
        <w:spacing w:line="800" w:lineRule="exact"/>
        <w:ind w:firstLine="1619" w:firstLineChars="506"/>
        <w:jc w:val="left"/>
        <w:rPr>
          <w:rFonts w:ascii="仿宋_GB2312" w:hAnsi="宋体" w:eastAsia="仿宋_GB2312"/>
          <w:sz w:val="32"/>
          <w:szCs w:val="32"/>
        </w:rPr>
      </w:pPr>
      <w:r>
        <w:rPr>
          <w:rFonts w:hint="eastAsia" w:ascii="仿宋_GB2312" w:hAnsi="宋体" w:eastAsia="仿宋_GB2312"/>
          <w:sz w:val="32"/>
          <w:szCs w:val="32"/>
        </w:rPr>
        <w:t>学院名称(盖章)：</w:t>
      </w:r>
      <w:r>
        <w:rPr>
          <w:rFonts w:hint="eastAsia" w:ascii="仿宋_GB2312" w:hAnsi="宋体" w:eastAsia="仿宋_GB2312"/>
          <w:sz w:val="32"/>
          <w:szCs w:val="32"/>
          <w:u w:val="single"/>
        </w:rPr>
        <w:t xml:space="preserve">   </w:t>
      </w:r>
      <w:r>
        <w:rPr>
          <w:rFonts w:hint="eastAsia" w:ascii="仿宋_GB2312" w:hAnsi="宋体" w:eastAsia="仿宋_GB2312"/>
          <w:sz w:val="32"/>
          <w:szCs w:val="32"/>
          <w:u w:val="single"/>
          <w:lang w:val="en-US" w:eastAsia="zh-CN"/>
        </w:rPr>
        <w:t xml:space="preserve"> </w:t>
      </w:r>
      <w:bookmarkStart w:id="0" w:name="_GoBack"/>
      <w:bookmarkEnd w:id="0"/>
      <w:r>
        <w:rPr>
          <w:rFonts w:hint="eastAsia" w:ascii="仿宋_GB2312" w:hAnsi="宋体" w:eastAsia="仿宋_GB2312"/>
          <w:sz w:val="32"/>
          <w:szCs w:val="32"/>
          <w:u w:val="single"/>
        </w:rPr>
        <w:t xml:space="preserve">音 乐 学 院    </w:t>
      </w:r>
    </w:p>
    <w:p>
      <w:pPr>
        <w:widowControl/>
        <w:spacing w:line="800" w:lineRule="exact"/>
        <w:ind w:firstLine="1635" w:firstLineChars="568"/>
        <w:jc w:val="left"/>
        <w:rPr>
          <w:rFonts w:ascii="仿宋_GB2312" w:hAnsi="宋体" w:eastAsia="仿宋_GB2312"/>
          <w:w w:val="90"/>
          <w:sz w:val="32"/>
          <w:szCs w:val="32"/>
          <w:u w:val="single"/>
        </w:rPr>
      </w:pPr>
      <w:r>
        <w:rPr>
          <w:rFonts w:hint="eastAsia" w:ascii="仿宋_GB2312" w:hAnsi="宋体" w:eastAsia="仿宋_GB2312"/>
          <w:w w:val="90"/>
          <w:sz w:val="32"/>
          <w:szCs w:val="32"/>
        </w:rPr>
        <w:t>学院负责人(签字)：</w:t>
      </w:r>
      <w:r>
        <w:rPr>
          <w:rFonts w:hint="eastAsia" w:ascii="仿宋_GB2312" w:hAnsi="宋体" w:eastAsia="仿宋_GB2312"/>
          <w:w w:val="90"/>
          <w:sz w:val="32"/>
          <w:szCs w:val="32"/>
          <w:u w:val="single"/>
        </w:rPr>
        <w:t xml:space="preserve">                     </w:t>
      </w:r>
    </w:p>
    <w:p>
      <w:pPr>
        <w:widowControl/>
        <w:spacing w:line="800" w:lineRule="exact"/>
        <w:ind w:firstLine="1619" w:firstLineChars="506"/>
        <w:jc w:val="left"/>
        <w:rPr>
          <w:rFonts w:ascii="仿宋_GB2312" w:hAnsi="宋体" w:eastAsia="仿宋_GB2312"/>
          <w:sz w:val="32"/>
          <w:szCs w:val="32"/>
          <w:u w:val="single"/>
        </w:rPr>
      </w:pPr>
      <w:r>
        <w:rPr>
          <w:rFonts w:hint="eastAsia" w:ascii="仿宋_GB2312" w:hAnsi="宋体" w:eastAsia="仿宋_GB2312"/>
          <w:sz w:val="32"/>
          <w:szCs w:val="32"/>
        </w:rPr>
        <w:t>编  制  时  间：</w:t>
      </w:r>
      <w:r>
        <w:rPr>
          <w:rFonts w:hint="eastAsia" w:ascii="仿宋_GB2312" w:hAnsi="宋体" w:eastAsia="仿宋_GB2312"/>
          <w:sz w:val="32"/>
          <w:szCs w:val="32"/>
          <w:u w:val="single"/>
        </w:rPr>
        <w:t xml:space="preserve">  20</w:t>
      </w:r>
      <w:r>
        <w:rPr>
          <w:rFonts w:ascii="仿宋_GB2312" w:hAnsi="宋体" w:eastAsia="仿宋_GB2312"/>
          <w:sz w:val="32"/>
          <w:szCs w:val="32"/>
          <w:u w:val="single"/>
        </w:rPr>
        <w:t>2</w:t>
      </w:r>
      <w:r>
        <w:rPr>
          <w:rFonts w:hint="eastAsia" w:ascii="仿宋_GB2312" w:hAnsi="宋体" w:eastAsia="仿宋_GB2312"/>
          <w:sz w:val="32"/>
          <w:szCs w:val="32"/>
          <w:u w:val="single"/>
        </w:rPr>
        <w:t xml:space="preserve">2年 </w:t>
      </w:r>
      <w:r>
        <w:rPr>
          <w:rFonts w:ascii="Cambria" w:hAnsi="Cambria" w:eastAsia="仿宋_GB2312"/>
          <w:sz w:val="32"/>
          <w:szCs w:val="32"/>
          <w:u w:val="single"/>
        </w:rPr>
        <w:t>6</w:t>
      </w:r>
      <w:r>
        <w:rPr>
          <w:rFonts w:hint="eastAsia" w:ascii="仿宋_GB2312" w:hAnsi="宋体" w:eastAsia="仿宋_GB2312"/>
          <w:sz w:val="32"/>
          <w:szCs w:val="32"/>
          <w:u w:val="single"/>
        </w:rPr>
        <w:t xml:space="preserve">月 </w:t>
      </w:r>
      <w:r>
        <w:rPr>
          <w:rFonts w:ascii="仿宋_GB2312" w:hAnsi="宋体" w:eastAsia="仿宋_GB2312"/>
          <w:sz w:val="32"/>
          <w:szCs w:val="32"/>
          <w:u w:val="single"/>
        </w:rPr>
        <w:t>2</w:t>
      </w:r>
      <w:r>
        <w:rPr>
          <w:rFonts w:ascii="Cambria" w:hAnsi="Cambria" w:eastAsia="仿宋_GB2312"/>
          <w:sz w:val="32"/>
          <w:szCs w:val="32"/>
          <w:u w:val="single"/>
        </w:rPr>
        <w:t>7</w:t>
      </w:r>
      <w:r>
        <w:rPr>
          <w:rFonts w:hint="eastAsia" w:ascii="仿宋_GB2312" w:hAnsi="宋体" w:eastAsia="仿宋_GB2312"/>
          <w:sz w:val="32"/>
          <w:szCs w:val="32"/>
          <w:u w:val="single"/>
        </w:rPr>
        <w:t xml:space="preserve">日 </w:t>
      </w:r>
    </w:p>
    <w:p>
      <w:pPr>
        <w:widowControl/>
        <w:spacing w:line="800" w:lineRule="exact"/>
        <w:ind w:firstLine="480" w:firstLineChars="200"/>
        <w:jc w:val="left"/>
        <w:rPr>
          <w:rFonts w:ascii="宋体" w:hAnsi="宋体"/>
          <w:sz w:val="24"/>
        </w:rPr>
      </w:pPr>
    </w:p>
    <w:p>
      <w:pPr>
        <w:widowControl/>
        <w:spacing w:line="800" w:lineRule="exact"/>
        <w:ind w:firstLine="480" w:firstLineChars="200"/>
        <w:jc w:val="left"/>
        <w:rPr>
          <w:rFonts w:ascii="宋体" w:hAnsi="宋体"/>
          <w:sz w:val="24"/>
        </w:rPr>
      </w:pPr>
    </w:p>
    <w:p>
      <w:pPr>
        <w:widowControl/>
        <w:rPr>
          <w:rFonts w:ascii="黑体" w:hAnsi="华文中宋" w:eastAsia="黑体"/>
          <w:b/>
          <w:sz w:val="30"/>
          <w:szCs w:val="30"/>
        </w:rPr>
      </w:pPr>
    </w:p>
    <w:p>
      <w:pPr>
        <w:widowControl/>
        <w:rPr>
          <w:rFonts w:ascii="黑体" w:hAnsi="华文中宋" w:eastAsia="黑体"/>
          <w:b/>
          <w:sz w:val="30"/>
          <w:szCs w:val="30"/>
        </w:rPr>
      </w:pPr>
    </w:p>
    <w:p>
      <w:pPr>
        <w:widowControl/>
        <w:rPr>
          <w:rFonts w:ascii="黑体" w:hAnsi="华文中宋" w:eastAsia="黑体"/>
          <w:b/>
          <w:sz w:val="30"/>
          <w:szCs w:val="30"/>
        </w:rPr>
      </w:pPr>
    </w:p>
    <w:p>
      <w:pPr>
        <w:widowControl/>
        <w:rPr>
          <w:rFonts w:ascii="黑体" w:hAnsi="华文中宋" w:eastAsia="黑体"/>
          <w:b/>
          <w:sz w:val="30"/>
          <w:szCs w:val="30"/>
        </w:rPr>
      </w:pPr>
    </w:p>
    <w:p>
      <w:pPr>
        <w:widowControl/>
        <w:ind w:firstLine="2557" w:firstLineChars="796"/>
        <w:rPr>
          <w:rFonts w:ascii="黑体" w:hAnsi="华文中宋" w:eastAsia="黑体"/>
          <w:b/>
          <w:sz w:val="32"/>
          <w:szCs w:val="32"/>
        </w:rPr>
      </w:pPr>
      <w:r>
        <w:rPr>
          <w:rFonts w:hint="eastAsia" w:ascii="黑体" w:hAnsi="华文中宋" w:eastAsia="黑体"/>
          <w:b/>
          <w:sz w:val="32"/>
          <w:szCs w:val="32"/>
        </w:rPr>
        <w:t>《中国</w:t>
      </w:r>
      <w:r>
        <w:rPr>
          <w:rFonts w:hint="eastAsia" w:ascii="黑体" w:hAnsi="宋体" w:eastAsia="黑体"/>
          <w:b/>
          <w:sz w:val="32"/>
          <w:szCs w:val="32"/>
        </w:rPr>
        <w:t>器乐演奏</w:t>
      </w:r>
      <w:r>
        <w:rPr>
          <w:rFonts w:hint="eastAsia" w:ascii="黑体" w:hAnsi="华文中宋" w:eastAsia="黑体"/>
          <w:b/>
          <w:sz w:val="32"/>
          <w:szCs w:val="32"/>
        </w:rPr>
        <w:t>》考试大纲</w:t>
      </w:r>
    </w:p>
    <w:p>
      <w:pPr>
        <w:widowControl/>
        <w:jc w:val="center"/>
        <w:rPr>
          <w:rFonts w:ascii="宋体" w:hAnsi="宋体"/>
          <w:sz w:val="24"/>
        </w:rPr>
      </w:pPr>
      <w:r>
        <w:rPr>
          <w:rFonts w:hint="eastAsia" w:ascii="黑体" w:hAnsi="宋体" w:eastAsia="黑体"/>
          <w:b/>
          <w:sz w:val="48"/>
          <w:szCs w:val="48"/>
        </w:rPr>
        <w:t xml:space="preserve"> </w:t>
      </w:r>
      <w:r>
        <w:rPr>
          <w:rFonts w:hint="eastAsia" w:ascii="宋体" w:hAnsi="宋体"/>
          <w:b/>
          <w:sz w:val="28"/>
          <w:szCs w:val="28"/>
        </w:rPr>
        <w:t>一、考核要求</w:t>
      </w:r>
    </w:p>
    <w:p>
      <w:pPr>
        <w:widowControl/>
        <w:spacing w:line="360" w:lineRule="auto"/>
        <w:ind w:firstLine="480" w:firstLineChars="200"/>
        <w:jc w:val="left"/>
        <w:rPr>
          <w:rFonts w:ascii="宋体" w:hAnsi="宋体"/>
          <w:sz w:val="24"/>
        </w:rPr>
      </w:pPr>
      <w:r>
        <w:rPr>
          <w:rFonts w:hint="eastAsia" w:ascii="宋体" w:hAnsi="宋体"/>
          <w:sz w:val="24"/>
        </w:rPr>
        <w:t>本专业考核是为高等院校招收艺术硕士音乐领域中国器乐演奏方向硕士研究生而设置的，具有选拔性质的专业复试科目，其目的是科学、公平、有效地测试考生在本科阶段所掌握的中国器乐演奏的专业技能与技巧，以及运用专业技能技巧表现音乐、理解音乐的能力。评价的标准是高等学校艺术专业的本科中国器乐演奏专业的学生，较好地掌握了本专业乐器演奏的技能技巧，能娴熟地运用这些技能技巧表现和诠释音乐作品，并达到良好及良好以上的水平，以保证被录取者具有良好的中国器乐演奏专业的技能和良好的音乐表现力，有利于高等院校音乐学科在专业上的选拔。</w:t>
      </w:r>
    </w:p>
    <w:p>
      <w:pPr>
        <w:widowControl/>
        <w:spacing w:line="360" w:lineRule="auto"/>
        <w:ind w:firstLine="480" w:firstLineChars="200"/>
        <w:jc w:val="left"/>
        <w:rPr>
          <w:rFonts w:ascii="宋体" w:hAnsi="宋体"/>
          <w:sz w:val="24"/>
        </w:rPr>
      </w:pPr>
    </w:p>
    <w:p>
      <w:pPr>
        <w:widowControl/>
        <w:jc w:val="center"/>
        <w:rPr>
          <w:rFonts w:ascii="宋体" w:hAnsi="宋体"/>
          <w:b/>
          <w:sz w:val="28"/>
          <w:szCs w:val="28"/>
        </w:rPr>
      </w:pPr>
      <w:r>
        <w:rPr>
          <w:rFonts w:hint="eastAsia" w:ascii="宋体" w:hAnsi="宋体"/>
          <w:b/>
          <w:sz w:val="28"/>
          <w:szCs w:val="28"/>
        </w:rPr>
        <w:t>二、考核评价目标</w:t>
      </w:r>
    </w:p>
    <w:p>
      <w:pPr>
        <w:widowControl/>
        <w:spacing w:line="360" w:lineRule="auto"/>
        <w:ind w:firstLine="480" w:firstLineChars="200"/>
        <w:jc w:val="left"/>
        <w:rPr>
          <w:rFonts w:ascii="宋体" w:hAnsi="宋体"/>
          <w:sz w:val="24"/>
        </w:rPr>
      </w:pPr>
      <w:r>
        <w:rPr>
          <w:rFonts w:hint="eastAsia" w:ascii="宋体" w:hAnsi="宋体"/>
          <w:sz w:val="24"/>
        </w:rPr>
        <w:t>中国器乐演奏是高等艺术院校中国器乐专业学生的必修课程，学期四年。中国器乐演奏专业的考生一般在本科阶段，就具有良好的专业演奏水平。因此，研究生复试考试的内容除了对专业的演奏技能与技巧的考核之外，还应包括对作品的选择、理解、诠释是否符合上述专业演奏的要求和程度。</w:t>
      </w:r>
    </w:p>
    <w:p>
      <w:pPr>
        <w:widowControl/>
        <w:spacing w:line="360" w:lineRule="auto"/>
        <w:ind w:firstLine="480" w:firstLineChars="200"/>
        <w:jc w:val="left"/>
        <w:rPr>
          <w:rFonts w:ascii="宋体" w:hAnsi="宋体"/>
          <w:sz w:val="24"/>
        </w:rPr>
      </w:pPr>
      <w:r>
        <w:rPr>
          <w:rFonts w:hint="eastAsia" w:ascii="宋体" w:hAnsi="宋体"/>
          <w:sz w:val="24"/>
        </w:rPr>
        <w:t>要求考生：</w:t>
      </w:r>
    </w:p>
    <w:p>
      <w:pPr>
        <w:widowControl/>
        <w:spacing w:line="360" w:lineRule="auto"/>
        <w:ind w:firstLine="480" w:firstLineChars="200"/>
        <w:jc w:val="left"/>
        <w:rPr>
          <w:rFonts w:ascii="宋体" w:hAnsi="宋体"/>
          <w:sz w:val="24"/>
        </w:rPr>
      </w:pPr>
      <w:r>
        <w:rPr>
          <w:rFonts w:hint="eastAsia" w:ascii="宋体" w:hAnsi="宋体"/>
          <w:sz w:val="24"/>
        </w:rPr>
        <w:t>1.</w:t>
      </w:r>
      <w:r>
        <w:rPr>
          <w:rFonts w:ascii="宋体" w:hAnsi="宋体"/>
          <w:sz w:val="24"/>
        </w:rPr>
        <w:t xml:space="preserve"> </w:t>
      </w:r>
      <w:r>
        <w:rPr>
          <w:rFonts w:hint="eastAsia" w:ascii="宋体" w:hAnsi="宋体"/>
          <w:sz w:val="24"/>
        </w:rPr>
        <w:t>准确地、娴熟地掌握中国器乐演奏的专业技能与技巧。</w:t>
      </w:r>
    </w:p>
    <w:p>
      <w:pPr>
        <w:widowControl/>
        <w:spacing w:line="360" w:lineRule="auto"/>
        <w:ind w:firstLine="480" w:firstLineChars="200"/>
        <w:jc w:val="left"/>
        <w:rPr>
          <w:rFonts w:ascii="宋体" w:hAnsi="宋体"/>
          <w:sz w:val="24"/>
        </w:rPr>
      </w:pPr>
      <w:r>
        <w:rPr>
          <w:rFonts w:hint="eastAsia" w:ascii="宋体" w:hAnsi="宋体"/>
          <w:sz w:val="24"/>
        </w:rPr>
        <w:t>2.</w:t>
      </w:r>
      <w:r>
        <w:rPr>
          <w:rFonts w:ascii="宋体" w:hAnsi="宋体"/>
          <w:sz w:val="24"/>
        </w:rPr>
        <w:t xml:space="preserve"> </w:t>
      </w:r>
      <w:r>
        <w:rPr>
          <w:rFonts w:hint="eastAsia" w:ascii="宋体" w:hAnsi="宋体"/>
          <w:sz w:val="24"/>
        </w:rPr>
        <w:t>准确、恰当、熟练地使用中国乐器演奏的专业技能技巧诠释音乐作品。</w:t>
      </w:r>
    </w:p>
    <w:p>
      <w:pPr>
        <w:widowControl/>
        <w:spacing w:line="360" w:lineRule="auto"/>
        <w:ind w:firstLine="480" w:firstLineChars="200"/>
        <w:jc w:val="left"/>
        <w:rPr>
          <w:rFonts w:ascii="宋体" w:hAnsi="宋体"/>
          <w:sz w:val="24"/>
        </w:rPr>
      </w:pPr>
      <w:r>
        <w:rPr>
          <w:rFonts w:hint="eastAsia" w:ascii="宋体" w:hAnsi="宋体"/>
          <w:sz w:val="24"/>
        </w:rPr>
        <w:t>考试时间：考试时间每人不少于30分钟。</w:t>
      </w:r>
    </w:p>
    <w:p>
      <w:pPr>
        <w:widowControl/>
        <w:spacing w:line="360" w:lineRule="auto"/>
        <w:ind w:firstLine="480" w:firstLineChars="200"/>
        <w:jc w:val="left"/>
        <w:rPr>
          <w:rFonts w:ascii="宋体" w:hAnsi="宋体"/>
          <w:sz w:val="24"/>
        </w:rPr>
      </w:pPr>
    </w:p>
    <w:p>
      <w:pPr>
        <w:widowControl/>
        <w:jc w:val="center"/>
        <w:rPr>
          <w:rFonts w:ascii="宋体" w:hAnsi="宋体"/>
          <w:b/>
          <w:sz w:val="28"/>
          <w:szCs w:val="28"/>
        </w:rPr>
      </w:pPr>
      <w:r>
        <w:rPr>
          <w:rFonts w:hint="eastAsia" w:ascii="宋体" w:hAnsi="宋体"/>
          <w:b/>
          <w:sz w:val="28"/>
          <w:szCs w:val="28"/>
        </w:rPr>
        <w:t>三、考核内容</w:t>
      </w:r>
    </w:p>
    <w:p>
      <w:pPr>
        <w:widowControl/>
        <w:spacing w:line="360" w:lineRule="auto"/>
        <w:ind w:firstLine="480" w:firstLineChars="200"/>
        <w:jc w:val="left"/>
        <w:rPr>
          <w:rFonts w:ascii="宋体" w:hAnsi="宋体"/>
          <w:sz w:val="24"/>
        </w:rPr>
      </w:pPr>
      <w:r>
        <w:rPr>
          <w:rFonts w:hint="eastAsia" w:ascii="宋体" w:hAnsi="宋体"/>
          <w:sz w:val="24"/>
        </w:rPr>
        <w:t>1.</w:t>
      </w:r>
      <w:r>
        <w:rPr>
          <w:rFonts w:ascii="宋体" w:hAnsi="宋体"/>
          <w:sz w:val="24"/>
        </w:rPr>
        <w:t xml:space="preserve"> </w:t>
      </w:r>
      <w:r>
        <w:rPr>
          <w:rFonts w:hint="eastAsia" w:ascii="宋体" w:hAnsi="宋体"/>
          <w:sz w:val="24"/>
        </w:rPr>
        <w:t>传统作品二首</w:t>
      </w:r>
    </w:p>
    <w:p>
      <w:pPr>
        <w:widowControl/>
        <w:spacing w:line="360" w:lineRule="auto"/>
        <w:ind w:firstLine="480" w:firstLineChars="200"/>
        <w:jc w:val="left"/>
        <w:rPr>
          <w:rFonts w:ascii="宋体" w:hAnsi="宋体"/>
          <w:sz w:val="24"/>
        </w:rPr>
      </w:pPr>
      <w:r>
        <w:rPr>
          <w:rFonts w:hint="eastAsia" w:ascii="宋体" w:hAnsi="宋体"/>
          <w:sz w:val="24"/>
        </w:rPr>
        <w:t>2.</w:t>
      </w:r>
      <w:r>
        <w:rPr>
          <w:rFonts w:ascii="宋体" w:hAnsi="宋体"/>
          <w:sz w:val="24"/>
        </w:rPr>
        <w:t xml:space="preserve"> </w:t>
      </w:r>
      <w:r>
        <w:rPr>
          <w:rFonts w:hint="eastAsia" w:ascii="宋体" w:hAnsi="宋体"/>
          <w:sz w:val="24"/>
        </w:rPr>
        <w:t>现当代创作作品二首</w:t>
      </w:r>
    </w:p>
    <w:p>
      <w:pPr>
        <w:widowControl/>
        <w:spacing w:line="360" w:lineRule="auto"/>
        <w:ind w:firstLine="480" w:firstLineChars="200"/>
        <w:jc w:val="left"/>
        <w:rPr>
          <w:rFonts w:ascii="宋体" w:hAnsi="宋体"/>
          <w:sz w:val="24"/>
        </w:rPr>
      </w:pPr>
      <w:r>
        <w:rPr>
          <w:rFonts w:hint="eastAsia" w:ascii="宋体" w:hAnsi="宋体"/>
          <w:sz w:val="24"/>
        </w:rPr>
        <w:t>注：</w:t>
      </w:r>
    </w:p>
    <w:p>
      <w:pPr>
        <w:widowControl/>
        <w:spacing w:line="360" w:lineRule="auto"/>
        <w:ind w:firstLine="480" w:firstLineChars="200"/>
        <w:jc w:val="left"/>
        <w:rPr>
          <w:rFonts w:ascii="宋体" w:hAnsi="宋体"/>
          <w:sz w:val="24"/>
        </w:rPr>
      </w:pPr>
      <w:r>
        <w:rPr>
          <w:rFonts w:hint="eastAsia" w:ascii="宋体" w:hAnsi="宋体"/>
          <w:sz w:val="24"/>
        </w:rPr>
        <w:t>1.</w:t>
      </w:r>
      <w:r>
        <w:rPr>
          <w:rFonts w:ascii="宋体" w:hAnsi="宋体"/>
          <w:sz w:val="24"/>
        </w:rPr>
        <w:t xml:space="preserve"> </w:t>
      </w:r>
      <w:r>
        <w:rPr>
          <w:rFonts w:hint="eastAsia" w:ascii="宋体" w:hAnsi="宋体"/>
          <w:sz w:val="24"/>
        </w:rPr>
        <w:t>考试作品自选，应为较大型的独奏曲或协奏曲等。</w:t>
      </w:r>
    </w:p>
    <w:p>
      <w:pPr>
        <w:widowControl/>
        <w:spacing w:line="360" w:lineRule="auto"/>
        <w:ind w:firstLine="480" w:firstLineChars="200"/>
        <w:jc w:val="left"/>
        <w:rPr>
          <w:rFonts w:ascii="宋体" w:hAnsi="宋体"/>
          <w:sz w:val="24"/>
        </w:rPr>
      </w:pPr>
      <w:r>
        <w:rPr>
          <w:rFonts w:hint="eastAsia" w:ascii="宋体" w:hAnsi="宋体"/>
          <w:sz w:val="24"/>
        </w:rPr>
        <w:t>2.</w:t>
      </w:r>
      <w:r>
        <w:rPr>
          <w:rFonts w:ascii="宋体" w:hAnsi="宋体"/>
          <w:sz w:val="24"/>
        </w:rPr>
        <w:t xml:space="preserve"> </w:t>
      </w:r>
      <w:r>
        <w:rPr>
          <w:rFonts w:hint="eastAsia" w:ascii="宋体" w:hAnsi="宋体"/>
          <w:sz w:val="24"/>
        </w:rPr>
        <w:t>考生乐器自备</w:t>
      </w:r>
    </w:p>
    <w:p>
      <w:pPr>
        <w:widowControl/>
        <w:rPr>
          <w:rFonts w:ascii="宋体" w:hAnsi="宋体"/>
          <w:sz w:val="24"/>
        </w:rPr>
      </w:pPr>
    </w:p>
    <w:p>
      <w:pPr>
        <w:widowControl/>
        <w:rPr>
          <w:rFonts w:ascii="楷体" w:hAnsi="楷体" w:eastAsia="楷体" w:cs="楷体"/>
          <w:color w:val="757575"/>
          <w:szCs w:val="21"/>
          <w:shd w:val="clear" w:color="auto" w:fill="FFFFFF"/>
        </w:rPr>
      </w:pPr>
    </w:p>
    <w:p>
      <w:pPr>
        <w:widowControl/>
        <w:rPr>
          <w:rFonts w:ascii="楷体" w:hAnsi="楷体" w:eastAsia="楷体" w:cs="楷体"/>
          <w:color w:val="757575"/>
          <w:szCs w:val="21"/>
          <w:shd w:val="clear" w:color="auto" w:fill="FFFFFF"/>
        </w:rPr>
      </w:pPr>
    </w:p>
    <w:p>
      <w:pPr>
        <w:widowControl/>
        <w:jc w:val="center"/>
        <w:rPr>
          <w:rFonts w:ascii="宋体" w:hAnsi="宋体"/>
          <w:b/>
          <w:sz w:val="28"/>
          <w:szCs w:val="28"/>
        </w:rPr>
      </w:pPr>
      <w:r>
        <w:rPr>
          <w:rFonts w:hint="eastAsia" w:ascii="宋体" w:hAnsi="宋体"/>
          <w:b/>
          <w:sz w:val="28"/>
          <w:szCs w:val="28"/>
        </w:rPr>
        <w:t>四、参考书目</w:t>
      </w:r>
    </w:p>
    <w:p>
      <w:pPr>
        <w:widowControl/>
        <w:spacing w:line="360" w:lineRule="auto"/>
        <w:jc w:val="left"/>
        <w:rPr>
          <w:rFonts w:ascii="宋体" w:hAnsi="宋体"/>
          <w:b/>
          <w:bCs/>
          <w:sz w:val="24"/>
        </w:rPr>
      </w:pPr>
      <w:r>
        <w:rPr>
          <w:rFonts w:hint="eastAsia" w:ascii="宋体" w:hAnsi="宋体"/>
          <w:b/>
          <w:bCs/>
          <w:sz w:val="24"/>
        </w:rPr>
        <w:t>专业方向：琵琶</w:t>
      </w:r>
    </w:p>
    <w:p>
      <w:pPr>
        <w:widowControl/>
        <w:spacing w:line="360" w:lineRule="auto"/>
        <w:jc w:val="left"/>
        <w:rPr>
          <w:rFonts w:ascii="宋体" w:hAnsi="宋体"/>
          <w:sz w:val="24"/>
        </w:rPr>
      </w:pPr>
      <w:r>
        <w:rPr>
          <w:rFonts w:hint="eastAsia" w:ascii="宋体" w:hAnsi="宋体"/>
          <w:sz w:val="24"/>
        </w:rPr>
        <w:t xml:space="preserve"> </w:t>
      </w:r>
      <w:r>
        <w:rPr>
          <w:rFonts w:ascii="宋体" w:hAnsi="宋体"/>
          <w:sz w:val="24"/>
        </w:rPr>
        <w:t xml:space="preserve">   1.</w:t>
      </w:r>
      <w:r>
        <w:rPr>
          <w:rFonts w:hint="eastAsia" w:ascii="宋体" w:hAnsi="宋体"/>
          <w:sz w:val="24"/>
        </w:rPr>
        <w:t>《琵琶曲谱》（一至四册），中央音乐学院民乐系、人民音乐出版社编辑部编，执行主编：李光华，人民音乐出版社1</w:t>
      </w:r>
      <w:r>
        <w:rPr>
          <w:rFonts w:ascii="宋体" w:hAnsi="宋体"/>
          <w:sz w:val="24"/>
        </w:rPr>
        <w:t>998</w:t>
      </w:r>
      <w:r>
        <w:rPr>
          <w:rFonts w:hint="eastAsia" w:ascii="宋体" w:hAnsi="宋体"/>
          <w:sz w:val="24"/>
        </w:rPr>
        <w:t>年8月版。</w:t>
      </w:r>
    </w:p>
    <w:p>
      <w:pPr>
        <w:widowControl/>
        <w:spacing w:line="360" w:lineRule="auto"/>
        <w:ind w:firstLine="480"/>
        <w:jc w:val="left"/>
        <w:rPr>
          <w:rFonts w:ascii="宋体" w:hAnsi="宋体"/>
          <w:sz w:val="24"/>
        </w:rPr>
      </w:pPr>
      <w:r>
        <w:rPr>
          <w:rFonts w:ascii="宋体" w:hAnsi="宋体"/>
          <w:sz w:val="24"/>
        </w:rPr>
        <w:t>2.</w:t>
      </w:r>
      <w:r>
        <w:rPr>
          <w:rFonts w:hint="eastAsia" w:ascii="宋体" w:hAnsi="宋体"/>
          <w:sz w:val="24"/>
        </w:rPr>
        <w:t>《琵琶协奏曲选》，主编王建民、编选舒银，上海音乐出版社201</w:t>
      </w:r>
      <w:r>
        <w:rPr>
          <w:rFonts w:ascii="宋体" w:hAnsi="宋体"/>
          <w:sz w:val="24"/>
        </w:rPr>
        <w:t>3</w:t>
      </w:r>
      <w:r>
        <w:rPr>
          <w:rFonts w:hint="eastAsia" w:ascii="宋体" w:hAnsi="宋体"/>
          <w:sz w:val="24"/>
        </w:rPr>
        <w:t>年</w:t>
      </w:r>
      <w:r>
        <w:rPr>
          <w:rFonts w:ascii="宋体" w:hAnsi="宋体"/>
          <w:sz w:val="24"/>
        </w:rPr>
        <w:t>1</w:t>
      </w:r>
      <w:r>
        <w:rPr>
          <w:rFonts w:hint="eastAsia" w:ascii="宋体" w:hAnsi="宋体"/>
          <w:sz w:val="24"/>
        </w:rPr>
        <w:t>月版。</w:t>
      </w:r>
    </w:p>
    <w:p>
      <w:pPr>
        <w:widowControl/>
        <w:spacing w:line="360" w:lineRule="auto"/>
        <w:ind w:firstLine="480"/>
        <w:jc w:val="left"/>
        <w:rPr>
          <w:rFonts w:ascii="宋体" w:hAnsi="宋体"/>
          <w:sz w:val="24"/>
        </w:rPr>
      </w:pPr>
      <w:r>
        <w:rPr>
          <w:rFonts w:ascii="宋体" w:hAnsi="宋体"/>
          <w:sz w:val="24"/>
        </w:rPr>
        <w:t>3.</w:t>
      </w:r>
      <w:r>
        <w:rPr>
          <w:rFonts w:hint="eastAsia" w:ascii="宋体" w:hAnsi="宋体"/>
          <w:sz w:val="24"/>
        </w:rPr>
        <w:t>《琵琶近现代作品萃选》，主编廖莎，中国青年出版社2016年6月版。</w:t>
      </w:r>
    </w:p>
    <w:p>
      <w:pPr>
        <w:widowControl/>
        <w:spacing w:line="360" w:lineRule="auto"/>
        <w:jc w:val="left"/>
        <w:rPr>
          <w:rFonts w:ascii="宋体" w:hAnsi="宋体"/>
          <w:b/>
          <w:bCs/>
          <w:sz w:val="24"/>
        </w:rPr>
      </w:pPr>
      <w:r>
        <w:rPr>
          <w:rFonts w:hint="eastAsia" w:ascii="宋体" w:hAnsi="宋体"/>
          <w:b/>
          <w:bCs/>
          <w:sz w:val="24"/>
        </w:rPr>
        <w:t>专业方向：扬琴</w:t>
      </w:r>
    </w:p>
    <w:p>
      <w:pPr>
        <w:widowControl/>
        <w:spacing w:line="360" w:lineRule="auto"/>
        <w:ind w:firstLine="480" w:firstLineChars="200"/>
        <w:jc w:val="left"/>
        <w:rPr>
          <w:rFonts w:ascii="宋体" w:hAnsi="宋体"/>
          <w:sz w:val="24"/>
        </w:rPr>
      </w:pPr>
      <w:r>
        <w:rPr>
          <w:rFonts w:hint="eastAsia" w:ascii="宋体" w:hAnsi="宋体"/>
          <w:sz w:val="24"/>
        </w:rPr>
        <w:t>1</w:t>
      </w:r>
      <w:r>
        <w:rPr>
          <w:rFonts w:ascii="宋体" w:hAnsi="宋体"/>
          <w:sz w:val="24"/>
        </w:rPr>
        <w:t xml:space="preserve">. </w:t>
      </w:r>
      <w:r>
        <w:rPr>
          <w:rFonts w:hint="eastAsia" w:ascii="宋体" w:hAnsi="宋体"/>
          <w:sz w:val="24"/>
        </w:rPr>
        <w:t>《扬琴传统音乐作品精选》，李玲玲编著，上海音乐出版社2016年6月版。</w:t>
      </w:r>
    </w:p>
    <w:p>
      <w:pPr>
        <w:widowControl/>
        <w:spacing w:line="360" w:lineRule="auto"/>
        <w:ind w:firstLine="480" w:firstLineChars="200"/>
        <w:jc w:val="left"/>
        <w:rPr>
          <w:rFonts w:ascii="宋体" w:hAnsi="宋体"/>
          <w:sz w:val="24"/>
        </w:rPr>
      </w:pPr>
      <w:r>
        <w:rPr>
          <w:rFonts w:hint="eastAsia" w:ascii="宋体" w:hAnsi="宋体"/>
          <w:sz w:val="24"/>
        </w:rPr>
        <w:t>2</w:t>
      </w:r>
      <w:r>
        <w:rPr>
          <w:rFonts w:ascii="宋体" w:hAnsi="宋体"/>
          <w:sz w:val="24"/>
        </w:rPr>
        <w:t xml:space="preserve">. </w:t>
      </w:r>
      <w:r>
        <w:rPr>
          <w:rFonts w:hint="eastAsia" w:ascii="宋体" w:hAnsi="宋体"/>
          <w:sz w:val="24"/>
        </w:rPr>
        <w:t>《扬琴当代音乐作品精选（上册、下册）》，李玲玲编著，上海音乐出版社2018年7月版。</w:t>
      </w:r>
    </w:p>
    <w:p>
      <w:pPr>
        <w:widowControl/>
        <w:spacing w:line="360" w:lineRule="auto"/>
        <w:ind w:firstLine="480" w:firstLineChars="200"/>
        <w:jc w:val="left"/>
        <w:rPr>
          <w:rFonts w:ascii="宋体" w:hAnsi="宋体"/>
          <w:sz w:val="24"/>
        </w:rPr>
      </w:pPr>
      <w:r>
        <w:rPr>
          <w:rFonts w:hint="eastAsia" w:ascii="宋体" w:hAnsi="宋体"/>
          <w:sz w:val="24"/>
        </w:rPr>
        <w:t>3.</w:t>
      </w:r>
      <w:r>
        <w:rPr>
          <w:rFonts w:ascii="宋体" w:hAnsi="宋体"/>
          <w:sz w:val="24"/>
        </w:rPr>
        <w:t xml:space="preserve"> </w:t>
      </w:r>
      <w:r>
        <w:rPr>
          <w:rFonts w:hint="eastAsia" w:ascii="宋体" w:hAnsi="宋体"/>
          <w:sz w:val="24"/>
        </w:rPr>
        <w:t>《扬琴音乐会作品精选（上、下册）》，上海音乐出版社2020年11月版。</w:t>
      </w:r>
    </w:p>
    <w:p>
      <w:pPr>
        <w:widowControl/>
        <w:spacing w:line="360" w:lineRule="auto"/>
        <w:ind w:firstLine="480" w:firstLineChars="200"/>
        <w:jc w:val="left"/>
        <w:rPr>
          <w:rFonts w:ascii="宋体" w:hAnsi="宋体"/>
          <w:sz w:val="24"/>
        </w:rPr>
      </w:pPr>
      <w:r>
        <w:rPr>
          <w:rFonts w:hint="eastAsia" w:ascii="宋体" w:hAnsi="宋体"/>
          <w:sz w:val="24"/>
        </w:rPr>
        <w:t>4</w:t>
      </w:r>
      <w:r>
        <w:rPr>
          <w:rFonts w:ascii="宋体" w:hAnsi="宋体"/>
          <w:sz w:val="24"/>
        </w:rPr>
        <w:t xml:space="preserve">. </w:t>
      </w:r>
      <w:r>
        <w:rPr>
          <w:rFonts w:hint="eastAsia" w:ascii="宋体" w:hAnsi="宋体"/>
          <w:sz w:val="24"/>
        </w:rPr>
        <w:t>《中外经典扬琴名曲（上、下册）》，刘月宁编著，蓝天出版社2007年4月版。</w:t>
      </w:r>
    </w:p>
    <w:p>
      <w:pPr>
        <w:widowControl/>
        <w:spacing w:line="360" w:lineRule="auto"/>
        <w:ind w:firstLine="480" w:firstLineChars="200"/>
        <w:jc w:val="left"/>
        <w:rPr>
          <w:rFonts w:ascii="宋体" w:hAnsi="宋体"/>
          <w:sz w:val="24"/>
        </w:rPr>
      </w:pPr>
      <w:r>
        <w:rPr>
          <w:rFonts w:hint="eastAsia" w:ascii="宋体" w:hAnsi="宋体"/>
          <w:sz w:val="24"/>
        </w:rPr>
        <w:t>5.</w:t>
      </w:r>
      <w:r>
        <w:rPr>
          <w:rFonts w:ascii="宋体" w:hAnsi="宋体"/>
          <w:sz w:val="24"/>
        </w:rPr>
        <w:t xml:space="preserve"> </w:t>
      </w:r>
      <w:r>
        <w:rPr>
          <w:rFonts w:hint="eastAsia" w:ascii="宋体" w:hAnsi="宋体"/>
          <w:sz w:val="24"/>
        </w:rPr>
        <w:t>《扬琴经典曲集（上、下册）》，黄河编，中央音乐学院出版社2007年4月版。</w:t>
      </w:r>
    </w:p>
    <w:p>
      <w:pPr>
        <w:widowControl/>
        <w:spacing w:line="360" w:lineRule="auto"/>
        <w:jc w:val="left"/>
        <w:rPr>
          <w:rFonts w:ascii="宋体" w:hAnsi="宋体"/>
          <w:b/>
          <w:bCs/>
          <w:sz w:val="24"/>
        </w:rPr>
      </w:pPr>
      <w:r>
        <w:rPr>
          <w:rFonts w:hint="eastAsia" w:ascii="宋体" w:hAnsi="宋体"/>
          <w:b/>
          <w:bCs/>
          <w:sz w:val="24"/>
        </w:rPr>
        <w:t>专业方向：二胡</w:t>
      </w:r>
    </w:p>
    <w:p>
      <w:pPr>
        <w:pStyle w:val="8"/>
        <w:widowControl w:val="0"/>
        <w:adjustRightInd/>
        <w:snapToGrid/>
        <w:spacing w:after="0" w:line="360" w:lineRule="auto"/>
        <w:ind w:left="480" w:firstLine="0" w:firstLineChars="0"/>
        <w:jc w:val="both"/>
        <w:rPr>
          <w:rFonts w:asciiTheme="minorEastAsia" w:hAnsiTheme="minorEastAsia" w:eastAsiaTheme="minorEastAsia"/>
          <w:sz w:val="24"/>
          <w:szCs w:val="24"/>
        </w:rPr>
      </w:pPr>
      <w:r>
        <w:rPr>
          <w:rFonts w:ascii="宋体" w:hAnsi="宋体"/>
          <w:sz w:val="24"/>
        </w:rPr>
        <w:t>1.</w:t>
      </w:r>
      <w:r>
        <w:rPr>
          <w:rFonts w:hint="eastAsia" w:asciiTheme="minorEastAsia" w:hAnsiTheme="minorEastAsia" w:eastAsiaTheme="minorEastAsia"/>
          <w:sz w:val="24"/>
          <w:szCs w:val="24"/>
        </w:rPr>
        <w:t xml:space="preserve"> 《刘天华创作曲集》，刘育和著，人民音乐出版社</w:t>
      </w:r>
      <w:r>
        <w:rPr>
          <w:rFonts w:asciiTheme="minorEastAsia" w:hAnsiTheme="minorEastAsia" w:eastAsiaTheme="minorEastAsia"/>
          <w:sz w:val="24"/>
          <w:szCs w:val="24"/>
        </w:rPr>
        <w:t>1954</w:t>
      </w:r>
      <w:r>
        <w:rPr>
          <w:rFonts w:hint="eastAsia" w:asciiTheme="minorEastAsia" w:hAnsiTheme="minorEastAsia" w:eastAsiaTheme="minorEastAsia"/>
          <w:sz w:val="24"/>
          <w:szCs w:val="24"/>
        </w:rPr>
        <w:t>年版。</w:t>
      </w:r>
    </w:p>
    <w:p>
      <w:pPr>
        <w:pStyle w:val="8"/>
        <w:widowControl w:val="0"/>
        <w:numPr>
          <w:ilvl w:val="0"/>
          <w:numId w:val="1"/>
        </w:numPr>
        <w:adjustRightInd/>
        <w:snapToGrid/>
        <w:spacing w:after="0" w:line="360" w:lineRule="auto"/>
        <w:ind w:firstLineChars="0"/>
        <w:jc w:val="both"/>
        <w:rPr>
          <w:rFonts w:asciiTheme="minorEastAsia" w:hAnsiTheme="minorEastAsia" w:eastAsiaTheme="minorEastAsia"/>
          <w:sz w:val="24"/>
          <w:szCs w:val="24"/>
        </w:rPr>
      </w:pPr>
      <w:r>
        <w:rPr>
          <w:rFonts w:hint="eastAsia" w:asciiTheme="minorEastAsia" w:hAnsiTheme="minorEastAsia" w:eastAsiaTheme="minorEastAsia"/>
          <w:sz w:val="24"/>
          <w:szCs w:val="24"/>
        </w:rPr>
        <w:t>《阿炳曲集》，</w:t>
      </w:r>
      <w:r>
        <w:fldChar w:fldCharType="begin"/>
      </w:r>
      <w:r>
        <w:instrText xml:space="preserve"> HYPERLINK "http://search.dangdang.com/?key2=%D6%D0%B9%FA%D2%D5%CA%F5%D1%D0%BE%BF%D4%BA%D2%F4%C0%D6%D1%D0%BE%BF%CB%F9&amp;medium=01&amp;category_path=01.00.00.00.00.00" \t "_blank" </w:instrText>
      </w:r>
      <w:r>
        <w:fldChar w:fldCharType="separate"/>
      </w:r>
      <w:r>
        <w:rPr>
          <w:rFonts w:asciiTheme="minorEastAsia" w:hAnsiTheme="minorEastAsia" w:eastAsiaTheme="minorEastAsia"/>
          <w:sz w:val="24"/>
          <w:szCs w:val="24"/>
        </w:rPr>
        <w:t>中国艺术研究院音乐研究所</w:t>
      </w:r>
      <w:r>
        <w:rPr>
          <w:rFonts w:asciiTheme="minorEastAsia" w:hAnsiTheme="minorEastAsia" w:eastAsiaTheme="minorEastAsia"/>
          <w:sz w:val="24"/>
          <w:szCs w:val="24"/>
        </w:rPr>
        <w:fldChar w:fldCharType="end"/>
      </w:r>
      <w:r>
        <w:rPr>
          <w:rFonts w:hint="eastAsia" w:asciiTheme="minorEastAsia" w:hAnsiTheme="minorEastAsia" w:eastAsiaTheme="minorEastAsia"/>
          <w:sz w:val="24"/>
          <w:szCs w:val="24"/>
        </w:rPr>
        <w:t>编著，人民音乐出版社</w:t>
      </w:r>
      <w:r>
        <w:rPr>
          <w:rFonts w:asciiTheme="minorEastAsia" w:hAnsiTheme="minorEastAsia" w:eastAsiaTheme="minorEastAsia"/>
          <w:sz w:val="24"/>
          <w:szCs w:val="24"/>
        </w:rPr>
        <w:t>2001</w:t>
      </w:r>
      <w:r>
        <w:rPr>
          <w:rFonts w:hint="eastAsia" w:asciiTheme="minorEastAsia" w:hAnsiTheme="minorEastAsia" w:eastAsiaTheme="minorEastAsia"/>
          <w:sz w:val="24"/>
          <w:szCs w:val="24"/>
        </w:rPr>
        <w:t>版。</w:t>
      </w:r>
    </w:p>
    <w:p>
      <w:pPr>
        <w:pStyle w:val="8"/>
        <w:widowControl w:val="0"/>
        <w:numPr>
          <w:ilvl w:val="0"/>
          <w:numId w:val="1"/>
        </w:numPr>
        <w:adjustRightInd/>
        <w:snapToGrid/>
        <w:spacing w:after="0" w:line="360" w:lineRule="auto"/>
        <w:ind w:firstLineChars="0"/>
        <w:jc w:val="both"/>
        <w:rPr>
          <w:rFonts w:asciiTheme="minorEastAsia" w:hAnsiTheme="minorEastAsia" w:eastAsiaTheme="minorEastAsia"/>
          <w:sz w:val="24"/>
          <w:szCs w:val="24"/>
        </w:rPr>
      </w:pPr>
      <w:r>
        <w:rPr>
          <w:rFonts w:hint="eastAsia" w:asciiTheme="minorEastAsia" w:hAnsiTheme="minorEastAsia" w:eastAsiaTheme="minorEastAsia"/>
          <w:sz w:val="24"/>
          <w:szCs w:val="24"/>
        </w:rPr>
        <w:t>《蒋风之二胡演奏艺术》，蒋风之、蒋青著，人民音乐出版社</w:t>
      </w:r>
      <w:r>
        <w:rPr>
          <w:rFonts w:asciiTheme="minorEastAsia" w:hAnsiTheme="minorEastAsia" w:eastAsiaTheme="minorEastAsia"/>
          <w:sz w:val="24"/>
          <w:szCs w:val="24"/>
        </w:rPr>
        <w:t>1989</w:t>
      </w:r>
      <w:r>
        <w:rPr>
          <w:rFonts w:hint="eastAsia" w:asciiTheme="minorEastAsia" w:hAnsiTheme="minorEastAsia" w:eastAsiaTheme="minorEastAsia"/>
          <w:sz w:val="24"/>
          <w:szCs w:val="24"/>
        </w:rPr>
        <w:t>版。</w:t>
      </w:r>
    </w:p>
    <w:p>
      <w:pPr>
        <w:pStyle w:val="8"/>
        <w:widowControl w:val="0"/>
        <w:numPr>
          <w:ilvl w:val="0"/>
          <w:numId w:val="1"/>
        </w:numPr>
        <w:adjustRightInd/>
        <w:snapToGrid/>
        <w:spacing w:after="0" w:line="360" w:lineRule="auto"/>
        <w:ind w:firstLineChars="0"/>
        <w:jc w:val="both"/>
        <w:rPr>
          <w:rFonts w:asciiTheme="minorEastAsia" w:hAnsiTheme="minorEastAsia" w:eastAsiaTheme="minorEastAsia"/>
          <w:sz w:val="24"/>
          <w:szCs w:val="24"/>
        </w:rPr>
      </w:pPr>
      <w:r>
        <w:rPr>
          <w:rFonts w:hint="eastAsia" w:asciiTheme="minorEastAsia" w:hAnsiTheme="minorEastAsia" w:eastAsiaTheme="minorEastAsia"/>
          <w:sz w:val="24"/>
          <w:szCs w:val="24"/>
        </w:rPr>
        <w:t>《孙文明二胡曲全集》，汝艺著，上海音乐出版社2018版。</w:t>
      </w:r>
    </w:p>
    <w:p>
      <w:pPr>
        <w:pStyle w:val="8"/>
        <w:widowControl w:val="0"/>
        <w:numPr>
          <w:ilvl w:val="0"/>
          <w:numId w:val="1"/>
        </w:numPr>
        <w:adjustRightInd/>
        <w:snapToGrid/>
        <w:spacing w:after="0" w:line="360" w:lineRule="auto"/>
        <w:ind w:firstLineChars="0"/>
        <w:jc w:val="both"/>
        <w:rPr>
          <w:rFonts w:asciiTheme="minorEastAsia" w:hAnsiTheme="minorEastAsia" w:eastAsiaTheme="minorEastAsia"/>
          <w:sz w:val="24"/>
          <w:szCs w:val="24"/>
        </w:rPr>
      </w:pPr>
      <w:r>
        <w:rPr>
          <w:rFonts w:hint="eastAsia" w:asciiTheme="minorEastAsia" w:hAnsiTheme="minorEastAsia" w:eastAsiaTheme="minorEastAsia"/>
          <w:sz w:val="24"/>
          <w:szCs w:val="24"/>
        </w:rPr>
        <w:t>《中国二胡名曲荟萃》，阎黎雯著，上海音乐出版社1997版。</w:t>
      </w:r>
    </w:p>
    <w:p>
      <w:pPr>
        <w:pStyle w:val="8"/>
        <w:widowControl w:val="0"/>
        <w:numPr>
          <w:ilvl w:val="0"/>
          <w:numId w:val="1"/>
        </w:numPr>
        <w:adjustRightInd/>
        <w:snapToGrid/>
        <w:spacing w:after="0" w:line="360" w:lineRule="auto"/>
        <w:ind w:firstLineChars="0"/>
        <w:jc w:val="both"/>
        <w:rPr>
          <w:rFonts w:asciiTheme="minorEastAsia" w:hAnsiTheme="minorEastAsia" w:eastAsiaTheme="minorEastAsia"/>
          <w:sz w:val="24"/>
          <w:szCs w:val="24"/>
        </w:rPr>
      </w:pPr>
      <w:r>
        <w:rPr>
          <w:rFonts w:hint="eastAsia" w:asciiTheme="minorEastAsia" w:hAnsiTheme="minorEastAsia" w:eastAsiaTheme="minorEastAsia"/>
          <w:sz w:val="24"/>
          <w:szCs w:val="24"/>
        </w:rPr>
        <w:t>《二胡曲选1</w:t>
      </w:r>
      <w:r>
        <w:rPr>
          <w:rFonts w:asciiTheme="minorEastAsia" w:hAnsiTheme="minorEastAsia" w:eastAsiaTheme="minorEastAsia"/>
          <w:sz w:val="24"/>
          <w:szCs w:val="24"/>
        </w:rPr>
        <w:t>949</w:t>
      </w:r>
      <w:r>
        <w:rPr>
          <w:rFonts w:hint="eastAsia" w:asciiTheme="minorEastAsia" w:hAnsiTheme="minorEastAsia" w:eastAsiaTheme="minorEastAsia"/>
          <w:sz w:val="24"/>
          <w:szCs w:val="24"/>
        </w:rPr>
        <w:t>-</w:t>
      </w:r>
      <w:r>
        <w:rPr>
          <w:rFonts w:asciiTheme="minorEastAsia" w:hAnsiTheme="minorEastAsia" w:eastAsiaTheme="minorEastAsia"/>
          <w:sz w:val="24"/>
          <w:szCs w:val="24"/>
        </w:rPr>
        <w:t>1979</w:t>
      </w:r>
      <w:r>
        <w:rPr>
          <w:rFonts w:hint="eastAsia" w:asciiTheme="minorEastAsia" w:hAnsiTheme="minorEastAsia" w:eastAsiaTheme="minorEastAsia"/>
          <w:sz w:val="24"/>
          <w:szCs w:val="24"/>
        </w:rPr>
        <w:t>》，</w:t>
      </w:r>
      <w:r>
        <w:rPr>
          <w:rFonts w:asciiTheme="minorEastAsia" w:hAnsiTheme="minorEastAsia" w:eastAsiaTheme="minorEastAsia"/>
          <w:sz w:val="24"/>
          <w:szCs w:val="24"/>
        </w:rPr>
        <w:t>中国音乐家协会</w:t>
      </w:r>
      <w:r>
        <w:rPr>
          <w:rFonts w:hint="eastAsia" w:asciiTheme="minorEastAsia" w:hAnsiTheme="minorEastAsia" w:eastAsiaTheme="minorEastAsia"/>
          <w:sz w:val="24"/>
          <w:szCs w:val="24"/>
        </w:rPr>
        <w:t>编，人民音乐出版社</w:t>
      </w:r>
      <w:r>
        <w:rPr>
          <w:rFonts w:asciiTheme="minorEastAsia" w:hAnsiTheme="minorEastAsia" w:eastAsiaTheme="minorEastAsia"/>
          <w:sz w:val="24"/>
          <w:szCs w:val="24"/>
        </w:rPr>
        <w:t>197</w:t>
      </w:r>
      <w:r>
        <w:rPr>
          <w:rFonts w:hint="eastAsia" w:asciiTheme="minorEastAsia" w:hAnsiTheme="minorEastAsia" w:eastAsiaTheme="minorEastAsia"/>
          <w:sz w:val="24"/>
          <w:szCs w:val="24"/>
        </w:rPr>
        <w:t>9版。</w:t>
      </w:r>
    </w:p>
    <w:p>
      <w:pPr>
        <w:pStyle w:val="8"/>
        <w:widowControl w:val="0"/>
        <w:numPr>
          <w:ilvl w:val="0"/>
          <w:numId w:val="1"/>
        </w:numPr>
        <w:adjustRightInd/>
        <w:snapToGrid/>
        <w:spacing w:after="0" w:line="360" w:lineRule="auto"/>
        <w:ind w:firstLineChars="0"/>
        <w:jc w:val="both"/>
        <w:rPr>
          <w:rFonts w:asciiTheme="minorEastAsia" w:hAnsiTheme="minorEastAsia" w:eastAsiaTheme="minorEastAsia"/>
          <w:sz w:val="24"/>
          <w:szCs w:val="24"/>
        </w:rPr>
      </w:pPr>
      <w:r>
        <w:rPr>
          <w:rFonts w:hint="eastAsia" w:asciiTheme="minorEastAsia" w:hAnsiTheme="minorEastAsia" w:eastAsiaTheme="minorEastAsia"/>
          <w:sz w:val="24"/>
          <w:szCs w:val="24"/>
        </w:rPr>
        <w:t>《中国二胡6</w:t>
      </w:r>
      <w:r>
        <w:rPr>
          <w:rFonts w:asciiTheme="minorEastAsia" w:hAnsiTheme="minorEastAsia" w:eastAsiaTheme="minorEastAsia"/>
          <w:sz w:val="24"/>
          <w:szCs w:val="24"/>
        </w:rPr>
        <w:t>0</w:t>
      </w:r>
      <w:r>
        <w:rPr>
          <w:rFonts w:hint="eastAsia" w:asciiTheme="minorEastAsia" w:hAnsiTheme="minorEastAsia" w:eastAsiaTheme="minorEastAsia"/>
          <w:sz w:val="24"/>
          <w:szCs w:val="24"/>
        </w:rPr>
        <w:t>年经典曲集》，中国二胡学会编，人民音乐出版社20</w:t>
      </w:r>
      <w:r>
        <w:rPr>
          <w:rFonts w:asciiTheme="minorEastAsia" w:hAnsiTheme="minorEastAsia" w:eastAsiaTheme="minorEastAsia"/>
          <w:sz w:val="24"/>
          <w:szCs w:val="24"/>
        </w:rPr>
        <w:t>12</w:t>
      </w:r>
      <w:r>
        <w:rPr>
          <w:rFonts w:hint="eastAsia" w:asciiTheme="minorEastAsia" w:hAnsiTheme="minorEastAsia" w:eastAsiaTheme="minorEastAsia"/>
          <w:sz w:val="24"/>
          <w:szCs w:val="24"/>
        </w:rPr>
        <w:t>版。</w:t>
      </w:r>
    </w:p>
    <w:p>
      <w:pPr>
        <w:pStyle w:val="8"/>
        <w:widowControl w:val="0"/>
        <w:numPr>
          <w:ilvl w:val="0"/>
          <w:numId w:val="1"/>
        </w:numPr>
        <w:adjustRightInd/>
        <w:snapToGrid/>
        <w:spacing w:after="0" w:line="360" w:lineRule="auto"/>
        <w:ind w:firstLineChars="0"/>
        <w:jc w:val="both"/>
        <w:rPr>
          <w:rFonts w:asciiTheme="minorEastAsia" w:hAnsiTheme="minorEastAsia" w:eastAsiaTheme="minorEastAsia"/>
          <w:sz w:val="24"/>
          <w:szCs w:val="24"/>
        </w:rPr>
      </w:pPr>
      <w:r>
        <w:rPr>
          <w:rFonts w:hint="eastAsia" w:asciiTheme="minorEastAsia" w:hAnsiTheme="minorEastAsia" w:eastAsiaTheme="minorEastAsia"/>
          <w:sz w:val="24"/>
          <w:szCs w:val="24"/>
        </w:rPr>
        <w:t>《中国二胡曲集(全卷)》，赵寒阳主编，蓝天出版社20</w:t>
      </w:r>
      <w:r>
        <w:rPr>
          <w:rFonts w:asciiTheme="minorEastAsia" w:hAnsiTheme="minorEastAsia" w:eastAsiaTheme="minorEastAsia"/>
          <w:sz w:val="24"/>
          <w:szCs w:val="24"/>
        </w:rPr>
        <w:t>15</w:t>
      </w:r>
      <w:r>
        <w:rPr>
          <w:rFonts w:hint="eastAsia" w:asciiTheme="minorEastAsia" w:hAnsiTheme="minorEastAsia" w:eastAsiaTheme="minorEastAsia"/>
          <w:sz w:val="24"/>
          <w:szCs w:val="24"/>
        </w:rPr>
        <w:t>版。</w:t>
      </w:r>
    </w:p>
    <w:p>
      <w:pPr>
        <w:pStyle w:val="8"/>
        <w:widowControl w:val="0"/>
        <w:numPr>
          <w:ilvl w:val="0"/>
          <w:numId w:val="1"/>
        </w:numPr>
        <w:adjustRightInd/>
        <w:snapToGrid/>
        <w:spacing w:after="0" w:line="360" w:lineRule="auto"/>
        <w:ind w:firstLineChars="0"/>
        <w:jc w:val="both"/>
        <w:rPr>
          <w:rFonts w:asciiTheme="minorEastAsia" w:hAnsiTheme="minorEastAsia" w:eastAsiaTheme="minorEastAsia"/>
          <w:sz w:val="24"/>
          <w:szCs w:val="24"/>
        </w:rPr>
      </w:pPr>
      <w:r>
        <w:rPr>
          <w:rFonts w:hint="eastAsia" w:asciiTheme="minorEastAsia" w:hAnsiTheme="minorEastAsia" w:eastAsiaTheme="minorEastAsia"/>
          <w:sz w:val="24"/>
          <w:szCs w:val="24"/>
        </w:rPr>
        <w:t>《二胡与世界名曲》，严洁敏著，吉林音像出版社、吉林大学出版社200</w:t>
      </w:r>
      <w:r>
        <w:rPr>
          <w:rFonts w:asciiTheme="minorEastAsia" w:hAnsiTheme="minorEastAsia" w:eastAsiaTheme="minorEastAsia"/>
          <w:sz w:val="24"/>
          <w:szCs w:val="24"/>
        </w:rPr>
        <w:t>4</w:t>
      </w:r>
      <w:r>
        <w:rPr>
          <w:rFonts w:hint="eastAsia" w:asciiTheme="minorEastAsia" w:hAnsiTheme="minorEastAsia" w:eastAsiaTheme="minorEastAsia"/>
          <w:sz w:val="24"/>
          <w:szCs w:val="24"/>
        </w:rPr>
        <w:t>版。</w:t>
      </w:r>
    </w:p>
    <w:p>
      <w:pPr>
        <w:widowControl/>
        <w:spacing w:line="360" w:lineRule="auto"/>
        <w:jc w:val="left"/>
        <w:rPr>
          <w:rFonts w:ascii="宋体" w:hAnsi="宋体"/>
          <w:sz w:val="24"/>
        </w:rPr>
      </w:pPr>
    </w:p>
    <w:sectPr>
      <w:headerReference r:id="rId3" w:type="default"/>
      <w:footerReference r:id="rId4" w:type="default"/>
      <w:footerReference r:id="rId5" w:type="even"/>
      <w:pgSz w:w="11906" w:h="16838"/>
      <w:pgMar w:top="1588" w:right="1247" w:bottom="1134" w:left="147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0030101010101"/>
    <w:charset w:val="86"/>
    <w:family w:val="auto"/>
    <w:pitch w:val="default"/>
    <w:sig w:usb0="00000001" w:usb1="080E0000" w:usb2="00000000" w:usb3="00000000" w:csb0="00040000" w:csb1="00000000"/>
    <w:embedRegular r:id="rId1" w:fontKey="{197A6E95-C7D2-46F0-B471-DED9B614DEC6}"/>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CF3C50" w:usb2="00000016" w:usb3="00000000" w:csb0="0004001F" w:csb1="00000000"/>
  </w:font>
  <w:font w:name="华文中宋">
    <w:panose1 w:val="02010600040101010101"/>
    <w:charset w:val="86"/>
    <w:family w:val="auto"/>
    <w:pitch w:val="default"/>
    <w:sig w:usb0="00000287" w:usb1="080F0000" w:usb2="00000000" w:usb3="00000000" w:csb0="0004009F" w:csb1="DFD70000"/>
    <w:embedRegular r:id="rId2" w:fontKey="{AC3CAD8F-76EF-4E5A-8C1A-D7F66185AB8D}"/>
  </w:font>
  <w:font w:name="仿宋_GB2312">
    <w:panose1 w:val="02010609030101010101"/>
    <w:charset w:val="86"/>
    <w:family w:val="modern"/>
    <w:pitch w:val="default"/>
    <w:sig w:usb0="00000001" w:usb1="080E0000" w:usb2="00000000" w:usb3="00000000" w:csb0="00040000" w:csb1="00000000"/>
    <w:embedRegular r:id="rId3" w:fontKey="{9D8CA15E-1309-41DD-B5FB-6796E30C4158}"/>
  </w:font>
  <w:font w:name="Cambria">
    <w:panose1 w:val="02040503050406030204"/>
    <w:charset w:val="00"/>
    <w:family w:val="roman"/>
    <w:pitch w:val="default"/>
    <w:sig w:usb0="E00002FF" w:usb1="400004FF" w:usb2="00000000" w:usb3="00000000" w:csb0="2000019F" w:csb1="00000000"/>
    <w:embedRegular r:id="rId4" w:fontKey="{A80AFE7B-F58E-40B0-9835-918603AED30A}"/>
  </w:font>
  <w:font w:name="楷体">
    <w:altName w:val="楷体_GB2312"/>
    <w:panose1 w:val="02010609060101010101"/>
    <w:charset w:val="86"/>
    <w:family w:val="modern"/>
    <w:pitch w:val="default"/>
    <w:sig w:usb0="00000000" w:usb1="00000000" w:usb2="00000016" w:usb3="00000000" w:csb0="00040001" w:csb1="00000000"/>
    <w:embedRegular r:id="rId5" w:fontKey="{CCF4F93C-8359-4CEC-B9E9-B7AB8185E255}"/>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Pr>
    </w:pPr>
    <w:r>
      <w:fldChar w:fldCharType="begin"/>
    </w:r>
    <w:r>
      <w:rPr>
        <w:rStyle w:val="7"/>
      </w:rPr>
      <w:instrText xml:space="preserve">PAGE  </w:instrText>
    </w:r>
    <w:r>
      <w:fldChar w:fldCharType="separate"/>
    </w:r>
    <w:r>
      <w:rPr>
        <w:rStyle w:val="7"/>
      </w:rPr>
      <w:t>2</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Pr>
    </w:pPr>
    <w:r>
      <w:fldChar w:fldCharType="begin"/>
    </w:r>
    <w:r>
      <w:rPr>
        <w:rStyle w:val="7"/>
      </w:rPr>
      <w:instrText xml:space="preserve">PAGE  </w:instrText>
    </w:r>
    <w: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C6D556D"/>
    <w:multiLevelType w:val="multilevel"/>
    <w:tmpl w:val="0C6D556D"/>
    <w:lvl w:ilvl="0" w:tentative="0">
      <w:start w:val="2"/>
      <w:numFmt w:val="decimal"/>
      <w:lvlText w:val="%1."/>
      <w:lvlJc w:val="left"/>
      <w:pPr>
        <w:ind w:left="840" w:hanging="360"/>
      </w:pPr>
      <w:rPr>
        <w:rFonts w:hint="default" w:ascii="Tahoma" w:hAnsi="Tahoma" w:eastAsia="微软雅黑"/>
        <w:sz w:val="22"/>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TrueTypeFonts/>
  <w:saveSubset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RmOTkxMWU5ZjJmYWNkZmIzZDI5MDVjZGYxYzEyNmIifQ=="/>
  </w:docVars>
  <w:rsids>
    <w:rsidRoot w:val="6AA97E88"/>
    <w:rsid w:val="00001959"/>
    <w:rsid w:val="00031489"/>
    <w:rsid w:val="001E0ADF"/>
    <w:rsid w:val="002A053D"/>
    <w:rsid w:val="0030102B"/>
    <w:rsid w:val="00441149"/>
    <w:rsid w:val="005B6EEB"/>
    <w:rsid w:val="007D2065"/>
    <w:rsid w:val="00930351"/>
    <w:rsid w:val="00934C39"/>
    <w:rsid w:val="009F03B6"/>
    <w:rsid w:val="00A13573"/>
    <w:rsid w:val="00AD0B98"/>
    <w:rsid w:val="00B20121"/>
    <w:rsid w:val="00CE78DD"/>
    <w:rsid w:val="00DA1F25"/>
    <w:rsid w:val="00F14430"/>
    <w:rsid w:val="00FA2EF5"/>
    <w:rsid w:val="02B07E7A"/>
    <w:rsid w:val="0BBC0839"/>
    <w:rsid w:val="0D8550B9"/>
    <w:rsid w:val="148A2284"/>
    <w:rsid w:val="1BEF0DD5"/>
    <w:rsid w:val="2C212A3B"/>
    <w:rsid w:val="32A865FF"/>
    <w:rsid w:val="34035192"/>
    <w:rsid w:val="3915547D"/>
    <w:rsid w:val="40D94044"/>
    <w:rsid w:val="4FE7744A"/>
    <w:rsid w:val="61E635CD"/>
    <w:rsid w:val="637B1AF3"/>
    <w:rsid w:val="6AA97E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page number"/>
    <w:basedOn w:val="6"/>
    <w:qFormat/>
    <w:uiPriority w:val="0"/>
  </w:style>
  <w:style w:type="paragraph" w:styleId="8">
    <w:name w:val="List Paragraph"/>
    <w:basedOn w:val="1"/>
    <w:qFormat/>
    <w:uiPriority w:val="34"/>
    <w:pPr>
      <w:widowControl/>
      <w:adjustRightInd w:val="0"/>
      <w:snapToGrid w:val="0"/>
      <w:spacing w:after="200"/>
      <w:ind w:firstLine="420" w:firstLineChars="200"/>
      <w:jc w:val="left"/>
    </w:pPr>
    <w:rPr>
      <w:rFonts w:ascii="Tahoma" w:hAnsi="Tahoma" w:eastAsia="微软雅黑" w:cstheme="minorBidi"/>
      <w:kern w:val="0"/>
      <w:sz w:val="22"/>
      <w:szCs w:val="22"/>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wmf"/><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234</Words>
  <Characters>1338</Characters>
  <Lines>11</Lines>
  <Paragraphs>3</Paragraphs>
  <TotalTime>448</TotalTime>
  <ScaleCrop>false</ScaleCrop>
  <LinksUpToDate>false</LinksUpToDate>
  <CharactersWithSpaces>1569</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2022-05-15T01:06:00Z</dcterms:created>
  <dc:creator>一草一木</dc:creator>
  <cp:lastModifiedBy>Administrator</cp:lastModifiedBy>
  <dcterms:modified xsi:type="dcterms:W3CDTF">2022-06-29T08:03:09Z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75ED3E098D544D62B834A35F9948027E</vt:lpwstr>
  </property>
</Properties>
</file>