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44DD" w14:textId="77777777" w:rsidR="008F3353" w:rsidRDefault="00000000">
      <w:pPr>
        <w:spacing w:line="360" w:lineRule="auto"/>
        <w:jc w:val="center"/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海南师范大学全国硕士研究生招生自命题考试大纲</w:t>
      </w:r>
    </w:p>
    <w:p w14:paraId="110297AC" w14:textId="0624A6BD" w:rsidR="008F3353" w:rsidRDefault="00000000">
      <w:pPr>
        <w:spacing w:line="360" w:lineRule="auto"/>
        <w:jc w:val="center"/>
      </w:pPr>
      <w:r>
        <w:rPr>
          <w:rFonts w:ascii="仿宋" w:eastAsia="仿宋" w:hAnsi="仿宋" w:cs="仿宋"/>
          <w:color w:val="000000"/>
          <w:sz w:val="28"/>
          <w:szCs w:val="28"/>
        </w:rPr>
        <w:t>考试科目代码：[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040105</w:t>
      </w:r>
      <w:r>
        <w:rPr>
          <w:rFonts w:ascii="仿宋" w:eastAsia="仿宋" w:hAnsi="仿宋" w:cs="仿宋"/>
          <w:color w:val="000000"/>
          <w:sz w:val="28"/>
          <w:szCs w:val="28"/>
        </w:rPr>
        <w:t>]           考试科目名称：</w:t>
      </w:r>
      <w:r w:rsidRPr="00D15145">
        <w:rPr>
          <w:rFonts w:ascii="仿宋" w:eastAsia="仿宋" w:hAnsi="仿宋" w:cs="仿宋" w:hint="eastAsia"/>
          <w:color w:val="000000"/>
          <w:sz w:val="28"/>
          <w:szCs w:val="28"/>
        </w:rPr>
        <w:t>学前</w:t>
      </w:r>
      <w:r w:rsidRPr="00D15145">
        <w:rPr>
          <w:rFonts w:ascii="仿宋" w:eastAsia="仿宋" w:hAnsi="仿宋" w:cs="仿宋"/>
          <w:color w:val="000000"/>
          <w:sz w:val="28"/>
          <w:szCs w:val="28"/>
        </w:rPr>
        <w:t>教育学</w:t>
      </w:r>
    </w:p>
    <w:p w14:paraId="2B815C9B" w14:textId="77777777" w:rsidR="008F3353" w:rsidRDefault="00000000"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14:paraId="1CCA65DA" w14:textId="77777777" w:rsidR="008F3353" w:rsidRDefault="00000000">
      <w:pPr>
        <w:ind w:firstLineChars="200" w:firstLine="560"/>
      </w:pPr>
      <w:r>
        <w:rPr>
          <w:rFonts w:ascii="仿宋" w:eastAsia="仿宋" w:hAnsi="仿宋" w:cs="仿宋"/>
          <w:sz w:val="28"/>
          <w:szCs w:val="28"/>
        </w:rPr>
        <w:t>一、考试形式与试卷结构</w:t>
      </w:r>
    </w:p>
    <w:p w14:paraId="1BB210DF" w14:textId="0695D0F9" w:rsidR="008F3353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</w:t>
      </w:r>
      <w:r w:rsidR="00D15145">
        <w:rPr>
          <w:rFonts w:ascii="仿宋" w:eastAsia="仿宋" w:hAnsi="仿宋" w:cs="仿宋" w:hint="eastAsia"/>
          <w:sz w:val="28"/>
          <w:szCs w:val="28"/>
        </w:rPr>
        <w:t>成绩</w:t>
      </w:r>
      <w:r>
        <w:rPr>
          <w:rFonts w:ascii="仿宋" w:eastAsia="仿宋" w:hAnsi="仿宋" w:cs="仿宋" w:hint="eastAsia"/>
          <w:sz w:val="28"/>
          <w:szCs w:val="28"/>
        </w:rPr>
        <w:t>及考试时间</w:t>
      </w:r>
    </w:p>
    <w:p w14:paraId="193E0917" w14:textId="37990EE2" w:rsidR="008F3353" w:rsidRDefault="00D1514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</w:t>
      </w:r>
      <w:r>
        <w:rPr>
          <w:rFonts w:ascii="仿宋" w:eastAsia="仿宋" w:hAnsi="仿宋" w:cs="仿宋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分，考试时间为</w:t>
      </w:r>
      <w:r>
        <w:rPr>
          <w:rFonts w:ascii="仿宋" w:eastAsia="仿宋" w:hAnsi="仿宋" w:cs="仿宋"/>
          <w:sz w:val="28"/>
          <w:szCs w:val="28"/>
        </w:rPr>
        <w:t>120</w:t>
      </w:r>
      <w:r>
        <w:rPr>
          <w:rFonts w:ascii="仿宋" w:eastAsia="仿宋" w:hAnsi="仿宋" w:cs="仿宋" w:hint="eastAsia"/>
          <w:sz w:val="28"/>
          <w:szCs w:val="28"/>
        </w:rPr>
        <w:t>分钟。</w:t>
      </w:r>
    </w:p>
    <w:p w14:paraId="7BEF752B" w14:textId="77777777" w:rsidR="008F3353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2C6EED35" w14:textId="77777777" w:rsidR="008F3353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14:paraId="368EC406" w14:textId="77777777" w:rsidR="008F3353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255C5949" w14:textId="062D891A" w:rsidR="008F3353" w:rsidRDefault="00000000" w:rsidP="000B7E0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名词解释题</w:t>
      </w:r>
      <w:r w:rsidR="000B7E03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简答题</w:t>
      </w:r>
      <w:r w:rsidR="000B7E03">
        <w:rPr>
          <w:rFonts w:ascii="仿宋" w:eastAsia="仿宋" w:hAnsi="仿宋" w:cs="仿宋" w:hint="eastAsia"/>
          <w:sz w:val="28"/>
          <w:szCs w:val="28"/>
        </w:rPr>
        <w:t>；分析</w:t>
      </w:r>
      <w:r>
        <w:rPr>
          <w:rFonts w:ascii="仿宋" w:eastAsia="仿宋" w:hAnsi="仿宋" w:cs="仿宋" w:hint="eastAsia"/>
          <w:sz w:val="28"/>
          <w:szCs w:val="28"/>
        </w:rPr>
        <w:t>论述题</w:t>
      </w:r>
      <w:r w:rsidR="000B7E03">
        <w:rPr>
          <w:rFonts w:ascii="仿宋" w:eastAsia="仿宋" w:hAnsi="仿宋" w:cs="仿宋" w:hint="eastAsia"/>
          <w:sz w:val="28"/>
          <w:szCs w:val="28"/>
        </w:rPr>
        <w:t>等。</w:t>
      </w:r>
    </w:p>
    <w:p w14:paraId="62DA1C5C" w14:textId="29A766BC" w:rsidR="008F3353" w:rsidRPr="00FE3B24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E3B24">
        <w:rPr>
          <w:rFonts w:ascii="仿宋" w:eastAsia="仿宋" w:hAnsi="仿宋" w:cs="仿宋" w:hint="eastAsia"/>
          <w:sz w:val="28"/>
          <w:szCs w:val="28"/>
        </w:rPr>
        <w:t>二、</w:t>
      </w:r>
      <w:r w:rsidR="00FE3B24" w:rsidRPr="00FE3B24">
        <w:rPr>
          <w:rFonts w:ascii="仿宋" w:eastAsia="仿宋" w:hAnsi="仿宋" w:cs="仿宋" w:hint="eastAsia"/>
          <w:sz w:val="28"/>
          <w:szCs w:val="28"/>
        </w:rPr>
        <w:t>考试</w:t>
      </w:r>
      <w:r w:rsidRPr="00FE3B24">
        <w:rPr>
          <w:rFonts w:ascii="仿宋" w:eastAsia="仿宋" w:hAnsi="仿宋" w:cs="仿宋" w:hint="eastAsia"/>
          <w:sz w:val="28"/>
          <w:szCs w:val="28"/>
        </w:rPr>
        <w:t>目标</w:t>
      </w:r>
      <w:r w:rsidR="00FE3B24">
        <w:rPr>
          <w:rFonts w:ascii="仿宋" w:eastAsia="仿宋" w:hAnsi="仿宋" w:cs="仿宋" w:hint="eastAsia"/>
          <w:sz w:val="28"/>
          <w:szCs w:val="28"/>
        </w:rPr>
        <w:t>：</w:t>
      </w:r>
    </w:p>
    <w:p w14:paraId="513451EF" w14:textId="77777777" w:rsidR="0027620F" w:rsidRDefault="00FE3B2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.掌握</w:t>
      </w:r>
      <w:r>
        <w:rPr>
          <w:rFonts w:ascii="仿宋" w:eastAsia="仿宋" w:hAnsi="仿宋" w:cs="仿宋" w:hint="eastAsia"/>
          <w:sz w:val="28"/>
          <w:szCs w:val="28"/>
        </w:rPr>
        <w:t>学前</w:t>
      </w:r>
      <w:r>
        <w:rPr>
          <w:rFonts w:ascii="仿宋" w:eastAsia="仿宋" w:hAnsi="仿宋" w:cs="仿宋"/>
          <w:sz w:val="28"/>
          <w:szCs w:val="28"/>
        </w:rPr>
        <w:t>教育学</w:t>
      </w:r>
      <w:r w:rsidR="0027620F">
        <w:rPr>
          <w:rFonts w:ascii="仿宋" w:eastAsia="仿宋" w:hAnsi="仿宋" w:cs="仿宋" w:hint="eastAsia"/>
          <w:sz w:val="28"/>
          <w:szCs w:val="28"/>
        </w:rPr>
        <w:t>的基本概念和</w:t>
      </w:r>
      <w:r>
        <w:rPr>
          <w:rFonts w:ascii="仿宋" w:eastAsia="仿宋" w:hAnsi="仿宋" w:cs="仿宋"/>
          <w:sz w:val="28"/>
          <w:szCs w:val="28"/>
        </w:rPr>
        <w:t>基础知识</w:t>
      </w:r>
      <w:r w:rsidR="0027620F">
        <w:rPr>
          <w:rFonts w:ascii="仿宋" w:eastAsia="仿宋" w:hAnsi="仿宋" w:cs="仿宋" w:hint="eastAsia"/>
          <w:sz w:val="28"/>
          <w:szCs w:val="28"/>
        </w:rPr>
        <w:t>。</w:t>
      </w:r>
    </w:p>
    <w:p w14:paraId="52DF8053" w14:textId="77777777" w:rsidR="00437761" w:rsidRDefault="0027620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 w:rsidR="00437761">
        <w:rPr>
          <w:rFonts w:ascii="仿宋" w:eastAsia="仿宋" w:hAnsi="仿宋" w:cs="仿宋" w:hint="eastAsia"/>
          <w:sz w:val="28"/>
          <w:szCs w:val="28"/>
        </w:rPr>
        <w:t>理解学前教育学的</w:t>
      </w:r>
      <w:r>
        <w:rPr>
          <w:rFonts w:ascii="仿宋" w:eastAsia="仿宋" w:hAnsi="仿宋" w:cs="仿宋"/>
          <w:sz w:val="28"/>
          <w:szCs w:val="28"/>
        </w:rPr>
        <w:t>基本理论</w:t>
      </w:r>
      <w:r w:rsidR="00437761">
        <w:rPr>
          <w:rFonts w:ascii="仿宋" w:eastAsia="仿宋" w:hAnsi="仿宋" w:cs="仿宋" w:hint="eastAsia"/>
          <w:sz w:val="28"/>
          <w:szCs w:val="28"/>
        </w:rPr>
        <w:t>和</w:t>
      </w:r>
      <w:r>
        <w:rPr>
          <w:rFonts w:ascii="仿宋" w:eastAsia="仿宋" w:hAnsi="仿宋" w:cs="仿宋"/>
          <w:sz w:val="28"/>
          <w:szCs w:val="28"/>
        </w:rPr>
        <w:t>基本方法</w:t>
      </w:r>
      <w:r w:rsidR="00437761">
        <w:rPr>
          <w:rFonts w:ascii="仿宋" w:eastAsia="仿宋" w:hAnsi="仿宋" w:cs="仿宋" w:hint="eastAsia"/>
          <w:sz w:val="28"/>
          <w:szCs w:val="28"/>
        </w:rPr>
        <w:t>。</w:t>
      </w:r>
    </w:p>
    <w:p w14:paraId="647EE344" w14:textId="2DFD1EAD" w:rsidR="008F3353" w:rsidRDefault="00437761" w:rsidP="005854C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运用学前教育学的基本理论和方法来</w:t>
      </w:r>
      <w:r w:rsidR="005854C5">
        <w:rPr>
          <w:rFonts w:ascii="仿宋" w:eastAsia="仿宋" w:hAnsi="仿宋" w:cs="仿宋" w:hint="eastAsia"/>
          <w:sz w:val="28"/>
          <w:szCs w:val="28"/>
        </w:rPr>
        <w:t>分析和解决学前</w:t>
      </w:r>
      <w:r>
        <w:rPr>
          <w:rFonts w:ascii="仿宋" w:eastAsia="仿宋" w:hAnsi="仿宋" w:cs="仿宋" w:hint="eastAsia"/>
          <w:sz w:val="28"/>
          <w:szCs w:val="28"/>
        </w:rPr>
        <w:t>教育</w:t>
      </w:r>
      <w:r w:rsidR="005854C5">
        <w:rPr>
          <w:rFonts w:ascii="仿宋" w:eastAsia="仿宋" w:hAnsi="仿宋" w:cs="仿宋" w:hint="eastAsia"/>
          <w:sz w:val="28"/>
          <w:szCs w:val="28"/>
        </w:rPr>
        <w:t>实践中的现实问题。</w:t>
      </w:r>
    </w:p>
    <w:p w14:paraId="72E18C7B" w14:textId="665DBB43" w:rsidR="008F3353" w:rsidRPr="00075793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75793">
        <w:rPr>
          <w:rFonts w:ascii="仿宋" w:eastAsia="仿宋" w:hAnsi="仿宋" w:cs="仿宋" w:hint="eastAsia"/>
          <w:sz w:val="28"/>
          <w:szCs w:val="28"/>
        </w:rPr>
        <w:t>三、</w:t>
      </w:r>
      <w:r w:rsidR="00075793">
        <w:rPr>
          <w:rFonts w:ascii="仿宋" w:eastAsia="仿宋" w:hAnsi="仿宋" w:cs="仿宋" w:hint="eastAsia"/>
          <w:sz w:val="28"/>
          <w:szCs w:val="28"/>
        </w:rPr>
        <w:t>考试范围：</w:t>
      </w:r>
    </w:p>
    <w:p w14:paraId="51D73049" w14:textId="439C79E8" w:rsidR="008F3353" w:rsidRDefault="00A567A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（一）学前教育学的任务、对象与发展</w:t>
      </w:r>
    </w:p>
    <w:p w14:paraId="4764460C" w14:textId="7AEB38A5" w:rsidR="008F3353" w:rsidRDefault="00A567A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学前教育学的任务和对象</w:t>
      </w:r>
    </w:p>
    <w:p w14:paraId="6CE018EB" w14:textId="7E6ACDE0" w:rsidR="008F3353" w:rsidRDefault="009F31E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学前教育学的建设与发展</w:t>
      </w:r>
    </w:p>
    <w:p w14:paraId="6C28D20D" w14:textId="0EBD97F6" w:rsidR="008F3353" w:rsidRDefault="009F31E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（二）学前教育与社会的关系</w:t>
      </w:r>
    </w:p>
    <w:p w14:paraId="750F1F1A" w14:textId="3ECA858F" w:rsidR="008F3353" w:rsidRDefault="009F31E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学前教育的产生和发展</w:t>
      </w:r>
    </w:p>
    <w:p w14:paraId="60291551" w14:textId="1B3FFF66" w:rsidR="008F3353" w:rsidRDefault="009F31E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学前教育与社会经济、政治和文化等方面的关系</w:t>
      </w:r>
    </w:p>
    <w:p w14:paraId="23239B6B" w14:textId="5F209DAC" w:rsidR="008F3353" w:rsidRDefault="009F31E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（三）学前教育与儿童身心发展的关系</w:t>
      </w:r>
    </w:p>
    <w:p w14:paraId="280E2D4B" w14:textId="58A99C75" w:rsidR="008F3353" w:rsidRDefault="003F4E0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学前教育和其他因素在儿童发展中的作用</w:t>
      </w:r>
    </w:p>
    <w:p w14:paraId="42EC4C6B" w14:textId="07EF9F59" w:rsidR="008F3353" w:rsidRDefault="00B20B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儿童身心发展的规律对学前教育的影响</w:t>
      </w:r>
    </w:p>
    <w:p w14:paraId="7E3C8B38" w14:textId="3AA7B105" w:rsidR="008F3353" w:rsidRDefault="00B20B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（四）学前儿童全面发展教育</w:t>
      </w:r>
    </w:p>
    <w:p w14:paraId="73B5E830" w14:textId="1F60692E" w:rsidR="008F3353" w:rsidRDefault="00754E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教育目的和学前教育目标</w:t>
      </w:r>
    </w:p>
    <w:p w14:paraId="24997B97" w14:textId="76CCA584" w:rsidR="008F3353" w:rsidRDefault="00754E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.学前儿童体育</w:t>
      </w:r>
    </w:p>
    <w:p w14:paraId="2F2716F7" w14:textId="040C0824" w:rsidR="008F3353" w:rsidRDefault="00754E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.学前儿童智育</w:t>
      </w:r>
    </w:p>
    <w:p w14:paraId="09A8C3AC" w14:textId="7429FC32" w:rsidR="008F3353" w:rsidRDefault="00754E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.学前儿童德育</w:t>
      </w:r>
    </w:p>
    <w:p w14:paraId="2A674AF8" w14:textId="6006BDF8" w:rsidR="008F3353" w:rsidRDefault="00754E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/>
          <w:sz w:val="28"/>
          <w:szCs w:val="28"/>
        </w:rPr>
        <w:t>.学前儿童美育</w:t>
      </w:r>
    </w:p>
    <w:p w14:paraId="57B3C962" w14:textId="08B9D929" w:rsidR="008F3353" w:rsidRDefault="00754E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（五）0～3岁儿童的教育</w:t>
      </w:r>
    </w:p>
    <w:p w14:paraId="0E70D070" w14:textId="77777777" w:rsidR="00754E30" w:rsidRDefault="00754E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.0～3岁儿童教育的意义、任务</w:t>
      </w:r>
    </w:p>
    <w:p w14:paraId="2741A4C5" w14:textId="28E0DBED" w:rsidR="008F3353" w:rsidRDefault="00754E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.0～3岁儿童教育的内容</w:t>
      </w:r>
    </w:p>
    <w:p w14:paraId="1C5AF030" w14:textId="09ACB553" w:rsidR="008F3353" w:rsidRDefault="00754E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.0～3岁儿童教育的方式</w:t>
      </w:r>
    </w:p>
    <w:p w14:paraId="67BD1403" w14:textId="4069E27E" w:rsidR="008F3353" w:rsidRDefault="00375BA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（六）幼儿园的游戏</w:t>
      </w:r>
    </w:p>
    <w:p w14:paraId="5BB5A83B" w14:textId="5DA813BD" w:rsidR="008F3353" w:rsidRDefault="00375BA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学前儿童的游戏</w:t>
      </w:r>
    </w:p>
    <w:p w14:paraId="6303C3E9" w14:textId="791670AD" w:rsidR="008F3353" w:rsidRDefault="00375BA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游戏在学前教育中的运用</w:t>
      </w:r>
    </w:p>
    <w:p w14:paraId="227FB1BD" w14:textId="54FD8DD5" w:rsidR="008F3353" w:rsidRDefault="00375BA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幼儿园游戏指导</w:t>
      </w:r>
    </w:p>
    <w:p w14:paraId="17D26F50" w14:textId="66E14B4C" w:rsidR="008F3353" w:rsidRDefault="00375BA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（七）幼儿园的课程与教学活动</w:t>
      </w:r>
    </w:p>
    <w:p w14:paraId="7F0506C2" w14:textId="5E7EC9B2" w:rsidR="008F3353" w:rsidRDefault="00375BA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幼儿园课程与教学活动概述</w:t>
      </w:r>
    </w:p>
    <w:p w14:paraId="7EE1313D" w14:textId="5B9B6A93" w:rsidR="008F3353" w:rsidRDefault="00375BA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幼儿园课程与教学的理论与模式</w:t>
      </w:r>
    </w:p>
    <w:p w14:paraId="202AFF9A" w14:textId="79E8769C" w:rsidR="008F3353" w:rsidRDefault="00375BA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幼儿园教学活动的原则与方法</w:t>
      </w:r>
    </w:p>
    <w:p w14:paraId="2C9C75F6" w14:textId="7284C114" w:rsidR="008F3353" w:rsidRDefault="00375BA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幼儿园教学活动的过程、环境与组织形式</w:t>
      </w:r>
    </w:p>
    <w:p w14:paraId="09662EFE" w14:textId="05448696" w:rsidR="008F3353" w:rsidRDefault="00375BA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（八）幼儿园的日常生活和节日娱乐活动</w:t>
      </w:r>
    </w:p>
    <w:p w14:paraId="30258AD6" w14:textId="19181BDF" w:rsidR="008F3353" w:rsidRDefault="0070704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幼儿园的日常生活活动</w:t>
      </w:r>
    </w:p>
    <w:p w14:paraId="2B4BEEF0" w14:textId="0ACE286E" w:rsidR="008F3353" w:rsidRDefault="0070704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.幼儿园的节日和娱乐活动</w:t>
      </w:r>
    </w:p>
    <w:p w14:paraId="1B1A33B3" w14:textId="4DAC6AAA" w:rsidR="008F3353" w:rsidRDefault="0070704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（九）幼儿园与小学的衔接</w:t>
      </w:r>
    </w:p>
    <w:p w14:paraId="573E0A94" w14:textId="7BB27FD8" w:rsidR="008F3353" w:rsidRDefault="0070704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幼小衔接工作的意义和任务</w:t>
      </w:r>
    </w:p>
    <w:p w14:paraId="0228C495" w14:textId="1919178C" w:rsidR="008F3353" w:rsidRDefault="0070704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幼小衔接工作的问题与措施</w:t>
      </w:r>
    </w:p>
    <w:p w14:paraId="710A426C" w14:textId="633BCAA6" w:rsidR="008F3353" w:rsidRDefault="0070704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（十）家庭、社区与学前教育</w:t>
      </w:r>
    </w:p>
    <w:p w14:paraId="6EB31E93" w14:textId="77777777" w:rsidR="00707043" w:rsidRDefault="0070704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家庭教育及其作用</w:t>
      </w:r>
    </w:p>
    <w:p w14:paraId="79FA7014" w14:textId="77777777" w:rsidR="009B6108" w:rsidRDefault="0070704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.家庭教育的特点和要求</w:t>
      </w:r>
    </w:p>
    <w:p w14:paraId="042B3031" w14:textId="77777777" w:rsidR="009B6108" w:rsidRDefault="009B61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.幼儿园的家长工作</w:t>
      </w:r>
    </w:p>
    <w:p w14:paraId="31A30F37" w14:textId="61603B39" w:rsidR="008F3353" w:rsidRDefault="009B61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.社区与社区学前教育</w:t>
      </w:r>
    </w:p>
    <w:p w14:paraId="578B83A0" w14:textId="16EBA6FF" w:rsidR="008F3353" w:rsidRDefault="009B61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（十一）学前教师的专业发展与培养</w:t>
      </w:r>
    </w:p>
    <w:p w14:paraId="1E457861" w14:textId="1972FD08" w:rsidR="008F3353" w:rsidRDefault="009B61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学前教师的职业特点与作用</w:t>
      </w:r>
    </w:p>
    <w:p w14:paraId="6A27E040" w14:textId="5B6C2F84" w:rsidR="008F3353" w:rsidRDefault="009B61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学前教师的专业素养结构</w:t>
      </w:r>
    </w:p>
    <w:p w14:paraId="16D2EE3D" w14:textId="1A2D0F83" w:rsidR="008F3353" w:rsidRDefault="009B61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学前教师的专业发展</w:t>
      </w:r>
    </w:p>
    <w:p w14:paraId="350A5EB8" w14:textId="0F164D3A" w:rsidR="008F3353" w:rsidRDefault="009B61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学前教师的培养</w:t>
      </w:r>
    </w:p>
    <w:p w14:paraId="69E09A66" w14:textId="79D0FA03" w:rsidR="008F3353" w:rsidRDefault="009B61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（十二）幼儿园管理、评价与研究</w:t>
      </w:r>
    </w:p>
    <w:p w14:paraId="689027EC" w14:textId="4ECD5682" w:rsidR="008F3353" w:rsidRDefault="005325F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幼儿园管理</w:t>
      </w:r>
    </w:p>
    <w:p w14:paraId="7D588603" w14:textId="12194F8B" w:rsidR="008F3353" w:rsidRDefault="005325F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幼儿园</w:t>
      </w:r>
      <w:r>
        <w:rPr>
          <w:rFonts w:ascii="仿宋" w:eastAsia="仿宋" w:hAnsi="仿宋" w:cs="仿宋"/>
          <w:sz w:val="28"/>
          <w:szCs w:val="28"/>
        </w:rPr>
        <w:t>教育评价</w:t>
      </w:r>
    </w:p>
    <w:p w14:paraId="2BC71FA7" w14:textId="4AC4E992" w:rsidR="008F3353" w:rsidRDefault="005325F9" w:rsidP="005325F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.幼儿园教育研究</w:t>
      </w:r>
    </w:p>
    <w:p w14:paraId="11161041" w14:textId="0F659876" w:rsidR="008F3353" w:rsidRDefault="005325F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14:paraId="2740916E" w14:textId="6AC9FD65" w:rsidR="00221A08" w:rsidRDefault="00000000" w:rsidP="00D122D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</w:t>
      </w:r>
      <w:r w:rsidR="005325F9">
        <w:rPr>
          <w:rFonts w:ascii="仿宋" w:eastAsia="仿宋" w:hAnsi="仿宋" w:cs="仿宋" w:hint="eastAsia"/>
          <w:sz w:val="28"/>
          <w:szCs w:val="28"/>
        </w:rPr>
        <w:t>．</w:t>
      </w:r>
      <w:r>
        <w:rPr>
          <w:rFonts w:ascii="仿宋" w:eastAsia="仿宋" w:hAnsi="仿宋" w:cs="仿宋"/>
          <w:sz w:val="28"/>
          <w:szCs w:val="28"/>
        </w:rPr>
        <w:t>黄人颂</w:t>
      </w:r>
      <w:r w:rsidR="005325F9">
        <w:rPr>
          <w:rFonts w:ascii="仿宋" w:eastAsia="仿宋" w:hAnsi="仿宋" w:cs="仿宋" w:hint="eastAsia"/>
          <w:sz w:val="28"/>
          <w:szCs w:val="28"/>
        </w:rPr>
        <w:t>主编：《</w:t>
      </w:r>
      <w:r>
        <w:rPr>
          <w:rFonts w:ascii="仿宋" w:eastAsia="仿宋" w:hAnsi="仿宋" w:cs="仿宋"/>
          <w:sz w:val="28"/>
          <w:szCs w:val="28"/>
        </w:rPr>
        <w:t>学前</w:t>
      </w:r>
      <w:r>
        <w:rPr>
          <w:rFonts w:ascii="仿宋" w:eastAsia="仿宋" w:hAnsi="仿宋" w:cs="仿宋" w:hint="eastAsia"/>
          <w:sz w:val="28"/>
          <w:szCs w:val="28"/>
        </w:rPr>
        <w:t>教育</w:t>
      </w:r>
      <w:r>
        <w:rPr>
          <w:rFonts w:ascii="仿宋" w:eastAsia="仿宋" w:hAnsi="仿宋" w:cs="仿宋"/>
          <w:sz w:val="28"/>
          <w:szCs w:val="28"/>
        </w:rPr>
        <w:t>学</w:t>
      </w:r>
      <w:r w:rsidR="005325F9">
        <w:rPr>
          <w:rFonts w:ascii="仿宋" w:eastAsia="仿宋" w:hAnsi="仿宋" w:cs="仿宋" w:hint="eastAsia"/>
          <w:sz w:val="28"/>
          <w:szCs w:val="28"/>
        </w:rPr>
        <w:t>》</w:t>
      </w:r>
      <w:r>
        <w:rPr>
          <w:rFonts w:ascii="仿宋" w:eastAsia="仿宋" w:hAnsi="仿宋" w:cs="仿宋" w:hint="eastAsia"/>
          <w:sz w:val="28"/>
          <w:szCs w:val="28"/>
        </w:rPr>
        <w:t>（第</w:t>
      </w:r>
      <w:r>
        <w:rPr>
          <w:rFonts w:ascii="仿宋" w:eastAsia="仿宋" w:hAnsi="仿宋" w:cs="仿宋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版）</w:t>
      </w:r>
      <w:r w:rsidR="005325F9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人民教育出版社，2015</w:t>
      </w:r>
      <w:r w:rsidR="005325F9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8</w:t>
      </w:r>
      <w:r w:rsidR="005325F9">
        <w:rPr>
          <w:rFonts w:ascii="仿宋" w:eastAsia="仿宋" w:hAnsi="仿宋" w:cs="仿宋" w:hint="eastAsia"/>
          <w:sz w:val="28"/>
          <w:szCs w:val="28"/>
        </w:rPr>
        <w:t>月。</w:t>
      </w:r>
    </w:p>
    <w:p w14:paraId="7317EC2B" w14:textId="0725A703" w:rsidR="00221A08" w:rsidRPr="00E740DC" w:rsidRDefault="00675F60" w:rsidP="00A9585D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E740DC">
        <w:rPr>
          <w:rFonts w:ascii="仿宋" w:eastAsia="仿宋" w:hAnsi="仿宋" w:cs="仿宋"/>
          <w:color w:val="000000" w:themeColor="text1"/>
          <w:sz w:val="28"/>
          <w:szCs w:val="28"/>
        </w:rPr>
        <w:lastRenderedPageBreak/>
        <w:t>2</w:t>
      </w:r>
      <w:r w:rsidR="00221A08" w:rsidRPr="00E740DC">
        <w:rPr>
          <w:rFonts w:ascii="仿宋" w:eastAsia="仿宋" w:hAnsi="仿宋" w:cs="仿宋" w:hint="eastAsia"/>
          <w:color w:val="000000" w:themeColor="text1"/>
          <w:sz w:val="28"/>
          <w:szCs w:val="28"/>
        </w:rPr>
        <w:t>.王春燕、王秀萍、秦元东编著：《幼儿园课程论》，浙江工商大学出版社，2018年。</w:t>
      </w:r>
    </w:p>
    <w:p w14:paraId="21146A59" w14:textId="62299336" w:rsidR="00221A08" w:rsidRPr="00E740DC" w:rsidRDefault="00675F60" w:rsidP="00A9585D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E740DC">
        <w:rPr>
          <w:rFonts w:ascii="仿宋" w:eastAsia="仿宋" w:hAnsi="仿宋" w:cs="仿宋"/>
          <w:color w:val="000000" w:themeColor="text1"/>
          <w:sz w:val="28"/>
          <w:szCs w:val="28"/>
        </w:rPr>
        <w:t>3</w:t>
      </w:r>
      <w:r w:rsidR="00221A08" w:rsidRPr="00E740DC">
        <w:rPr>
          <w:rFonts w:ascii="仿宋" w:eastAsia="仿宋" w:hAnsi="仿宋" w:cs="仿宋" w:hint="eastAsia"/>
          <w:color w:val="000000" w:themeColor="text1"/>
          <w:sz w:val="28"/>
          <w:szCs w:val="28"/>
        </w:rPr>
        <w:t>.刘焱著：《儿童游戏通论》，北京师范大学出版社，2004年。</w:t>
      </w:r>
    </w:p>
    <w:sectPr w:rsidR="00221A08" w:rsidRPr="00E74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2580" w14:textId="77777777" w:rsidR="00F8221D" w:rsidRDefault="00F8221D" w:rsidP="00C41903">
      <w:r>
        <w:separator/>
      </w:r>
    </w:p>
  </w:endnote>
  <w:endnote w:type="continuationSeparator" w:id="0">
    <w:p w14:paraId="4C907933" w14:textId="77777777" w:rsidR="00F8221D" w:rsidRDefault="00F8221D" w:rsidP="00C4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BAA2" w14:textId="77777777" w:rsidR="00F8221D" w:rsidRDefault="00F8221D" w:rsidP="00C41903">
      <w:r>
        <w:separator/>
      </w:r>
    </w:p>
  </w:footnote>
  <w:footnote w:type="continuationSeparator" w:id="0">
    <w:p w14:paraId="4C3C2958" w14:textId="77777777" w:rsidR="00F8221D" w:rsidRDefault="00F8221D" w:rsidP="00C4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D7"/>
    <w:rsid w:val="00033F5B"/>
    <w:rsid w:val="00075793"/>
    <w:rsid w:val="000904BA"/>
    <w:rsid w:val="00093781"/>
    <w:rsid w:val="0009789F"/>
    <w:rsid w:val="000B5BAA"/>
    <w:rsid w:val="000B7E03"/>
    <w:rsid w:val="000D753B"/>
    <w:rsid w:val="000E6187"/>
    <w:rsid w:val="00221A08"/>
    <w:rsid w:val="00253B60"/>
    <w:rsid w:val="002668C3"/>
    <w:rsid w:val="0027620F"/>
    <w:rsid w:val="0028491A"/>
    <w:rsid w:val="00285C0D"/>
    <w:rsid w:val="002D49A8"/>
    <w:rsid w:val="002F5279"/>
    <w:rsid w:val="00350057"/>
    <w:rsid w:val="00354A97"/>
    <w:rsid w:val="00363E18"/>
    <w:rsid w:val="00375BA7"/>
    <w:rsid w:val="003A116F"/>
    <w:rsid w:val="003F1857"/>
    <w:rsid w:val="003F4E0B"/>
    <w:rsid w:val="003F5DC1"/>
    <w:rsid w:val="00401890"/>
    <w:rsid w:val="00437761"/>
    <w:rsid w:val="00452AD0"/>
    <w:rsid w:val="004E6C0C"/>
    <w:rsid w:val="00507CE5"/>
    <w:rsid w:val="005117C6"/>
    <w:rsid w:val="005325F9"/>
    <w:rsid w:val="0054382A"/>
    <w:rsid w:val="005854C5"/>
    <w:rsid w:val="00656553"/>
    <w:rsid w:val="00675F60"/>
    <w:rsid w:val="006952FA"/>
    <w:rsid w:val="006A2510"/>
    <w:rsid w:val="006D51BC"/>
    <w:rsid w:val="006F3A91"/>
    <w:rsid w:val="00707043"/>
    <w:rsid w:val="00727682"/>
    <w:rsid w:val="00754E30"/>
    <w:rsid w:val="007802D4"/>
    <w:rsid w:val="00830496"/>
    <w:rsid w:val="00850943"/>
    <w:rsid w:val="00863B75"/>
    <w:rsid w:val="008A4A03"/>
    <w:rsid w:val="008A5CA8"/>
    <w:rsid w:val="008F3353"/>
    <w:rsid w:val="009273E5"/>
    <w:rsid w:val="009379F0"/>
    <w:rsid w:val="00970B67"/>
    <w:rsid w:val="009B6108"/>
    <w:rsid w:val="009C4822"/>
    <w:rsid w:val="009F31E5"/>
    <w:rsid w:val="00A169D7"/>
    <w:rsid w:val="00A44098"/>
    <w:rsid w:val="00A567A6"/>
    <w:rsid w:val="00A738B3"/>
    <w:rsid w:val="00A9585D"/>
    <w:rsid w:val="00AC1BD7"/>
    <w:rsid w:val="00AE5485"/>
    <w:rsid w:val="00AF69A5"/>
    <w:rsid w:val="00B20B6E"/>
    <w:rsid w:val="00B731C2"/>
    <w:rsid w:val="00BA67F3"/>
    <w:rsid w:val="00BB2C2B"/>
    <w:rsid w:val="00BE6C96"/>
    <w:rsid w:val="00C07CE4"/>
    <w:rsid w:val="00C22B90"/>
    <w:rsid w:val="00C41903"/>
    <w:rsid w:val="00D00B55"/>
    <w:rsid w:val="00D0445F"/>
    <w:rsid w:val="00D122DA"/>
    <w:rsid w:val="00D15145"/>
    <w:rsid w:val="00D76705"/>
    <w:rsid w:val="00DC7191"/>
    <w:rsid w:val="00DD4588"/>
    <w:rsid w:val="00DE1CBA"/>
    <w:rsid w:val="00DE7218"/>
    <w:rsid w:val="00E700A6"/>
    <w:rsid w:val="00E740DC"/>
    <w:rsid w:val="00E85D76"/>
    <w:rsid w:val="00EB3648"/>
    <w:rsid w:val="00ED7A96"/>
    <w:rsid w:val="00F10038"/>
    <w:rsid w:val="00F44FA1"/>
    <w:rsid w:val="00F8221D"/>
    <w:rsid w:val="00F97904"/>
    <w:rsid w:val="00FE3B24"/>
    <w:rsid w:val="00FF43D3"/>
    <w:rsid w:val="430F0B40"/>
    <w:rsid w:val="49EE596B"/>
    <w:rsid w:val="4DF837F9"/>
    <w:rsid w:val="7D8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A40145"/>
  <w15:docId w15:val="{2661BA51-7F7A-49BB-8020-3825765A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3">
    <w:name w:val="列出段落"/>
    <w:basedOn w:val="a"/>
    <w:qFormat/>
    <w:pPr>
      <w:ind w:firstLineChars="200" w:firstLine="420"/>
    </w:p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41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41903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41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4190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dw</dc:creator>
  <cp:lastModifiedBy>Su Liang</cp:lastModifiedBy>
  <cp:revision>2</cp:revision>
  <dcterms:created xsi:type="dcterms:W3CDTF">2022-08-01T13:52:00Z</dcterms:created>
  <dcterms:modified xsi:type="dcterms:W3CDTF">2022-08-01T13:52:00Z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