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hint="eastAsia" w:ascii="宋体" w:hAnsi="宋体"/>
          <w:sz w:val="24"/>
        </w:rPr>
      </w:pPr>
      <w:bookmarkStart w:id="0" w:name="_GoBack"/>
      <w:bookmarkEnd w:id="0"/>
    </w:p>
    <w:p>
      <w:pPr>
        <w:widowControl/>
        <w:spacing w:line="20" w:lineRule="exact"/>
        <w:ind w:firstLine="480" w:firstLineChars="200"/>
        <w:jc w:val="left"/>
        <w:rPr>
          <w:rFonts w:hint="eastAsia" w:ascii="宋体" w:hAnsi="宋体"/>
          <w:sz w:val="24"/>
        </w:rPr>
      </w:pPr>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lang/>
        </w:rPr>
        <w:drawing>
          <wp:inline distT="0" distB="0" distL="114300" distR="114300">
            <wp:extent cx="2656205" cy="481965"/>
            <wp:effectExtent l="0" t="0" r="10795" b="1333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196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《土地利用规划学》科目大纲</w:t>
      </w:r>
    </w:p>
    <w:p>
      <w:pPr>
        <w:widowControl/>
        <w:jc w:val="center"/>
        <w:outlineLvl w:val="0"/>
        <w:rPr>
          <w:rFonts w:hint="eastAsia" w:ascii="黑体" w:hAnsi="宋体" w:eastAsia="黑体"/>
          <w:sz w:val="30"/>
          <w:szCs w:val="30"/>
        </w:rPr>
      </w:pPr>
      <w:r>
        <w:rPr>
          <w:rFonts w:hint="eastAsia" w:ascii="黑体" w:hAnsi="宋体" w:eastAsia="黑体"/>
          <w:sz w:val="30"/>
          <w:szCs w:val="30"/>
        </w:rPr>
        <w:t>(科目代码：979)</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0</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520" w:lineRule="exact"/>
        <w:rPr>
          <w:rFonts w:hint="eastAsia" w:ascii="仿宋_GB2312" w:hAnsi="宋体" w:eastAsia="仿宋_GB2312"/>
          <w:b/>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《土地利用规划学》科目大纲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科目代码：979</w:t>
      </w:r>
    </w:p>
    <w:p>
      <w:pPr>
        <w:widowControl/>
        <w:ind w:left="2"/>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eastAsia="仿宋_GB2312"/>
          <w:szCs w:val="21"/>
        </w:rPr>
      </w:pPr>
      <w:r>
        <w:rPr>
          <w:rFonts w:eastAsia="仿宋_GB2312"/>
        </w:rPr>
        <w:t>考生应能：1．准确</w:t>
      </w:r>
      <w:r>
        <w:rPr>
          <w:rFonts w:hint="eastAsia" w:eastAsia="仿宋_GB2312"/>
        </w:rPr>
        <w:t>理解和</w:t>
      </w:r>
      <w:r>
        <w:rPr>
          <w:rFonts w:eastAsia="仿宋_GB2312"/>
        </w:rPr>
        <w:t>掌握有关</w:t>
      </w:r>
      <w:r>
        <w:rPr>
          <w:rFonts w:hint="eastAsia" w:eastAsia="仿宋_GB2312"/>
        </w:rPr>
        <w:t>土地利用规划的基本概念、任务和内容</w:t>
      </w:r>
      <w:r>
        <w:rPr>
          <w:rFonts w:eastAsia="仿宋_GB2312"/>
        </w:rPr>
        <w:t>；2．准确掌握</w:t>
      </w:r>
      <w:r>
        <w:rPr>
          <w:rFonts w:hint="eastAsia" w:eastAsia="仿宋_GB2312"/>
        </w:rPr>
        <w:t>土地利用规划</w:t>
      </w:r>
      <w:r>
        <w:rPr>
          <w:rFonts w:eastAsia="仿宋_GB2312"/>
        </w:rPr>
        <w:t>方面的</w:t>
      </w:r>
      <w:r>
        <w:rPr>
          <w:rFonts w:hint="eastAsia" w:eastAsia="仿宋_GB2312"/>
        </w:rPr>
        <w:t>体系和程序、理论和原则</w:t>
      </w:r>
      <w:r>
        <w:rPr>
          <w:rFonts w:eastAsia="仿宋_GB2312"/>
        </w:rPr>
        <w:t>；3．</w:t>
      </w:r>
      <w:r>
        <w:rPr>
          <w:rFonts w:hint="eastAsia" w:eastAsia="仿宋_GB2312"/>
        </w:rPr>
        <w:t>掌握土地利用现状分析和人口、土地需求量预测以及土地利用结构和布局调整的方法，掌握土地保护、土地整理、土地复垦和土地整治等土地利用专项规划的原则、对象、程序和技术要点</w:t>
      </w:r>
      <w:r>
        <w:rPr>
          <w:rFonts w:eastAsia="仿宋_GB2312"/>
        </w:rPr>
        <w:t>。</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b/>
          <w:sz w:val="28"/>
          <w:szCs w:val="28"/>
        </w:rPr>
      </w:pPr>
      <w:r>
        <w:rPr>
          <w:rFonts w:hint="eastAsia" w:ascii="仿宋_GB2312" w:eastAsia="仿宋_GB2312"/>
        </w:rPr>
        <w:t>土地利用规划学作为全日制土地资源管理硕士学位入学考试的专业课考试，其目的是考察考生是否具备进行土地资源管理硕士学位学习所要求的专业基础。高等学校优秀本科毕业生能达到的及格或及格以上水平，以保证录取者具有基本的专业基础知识素养，并有利于本校相关专业择优选拔。</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第一章 土地利用规划总论</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土地与土地利用</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规划和土地利用规划</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土地利用规划的任务和内容</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第四节 土地利用规划的体系和程序</w:t>
      </w:r>
    </w:p>
    <w:p>
      <w:pPr>
        <w:widowControl/>
        <w:ind w:firstLine="316" w:firstLineChars="150"/>
        <w:jc w:val="left"/>
        <w:rPr>
          <w:rFonts w:ascii="仿宋_GB2312" w:hAnsi="宋体" w:eastAsia="仿宋_GB2312"/>
          <w:szCs w:val="21"/>
        </w:rPr>
      </w:pPr>
      <w:r>
        <w:rPr>
          <w:rFonts w:hint="eastAsia" w:ascii="仿宋_GB2312" w:hAnsi="宋体" w:eastAsia="仿宋_GB2312"/>
          <w:b/>
          <w:szCs w:val="21"/>
        </w:rPr>
        <w:t>第二章 土地利用规划的理论和原则</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土地利用规划的理论</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土地利用规划的原则</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第三章 土地利用总体规划</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第一节 土地利用总体规划的概念</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第二节 土地利用总体规划的目标和任务</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土地利用总体规划的内容和程序</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第四章 土地利用现状分析和规划后评价</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土地利用现状分析</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土地利用规划后评价</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第五章 土地利用战略研究</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社会经济发展规划目标</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宏观经济分析</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土地利用战略研究的特性和内容</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第六章 土地资源质量</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土地质量与土地规划</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土地质量评价</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第七章 规划基础数据预测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预测和预测程序</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人口预测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城市化水平预测</w:t>
      </w:r>
    </w:p>
    <w:p>
      <w:pPr>
        <w:widowControl/>
        <w:ind w:firstLine="315" w:firstLineChars="150"/>
        <w:jc w:val="left"/>
        <w:rPr>
          <w:rFonts w:hint="eastAsia" w:ascii="仿宋_GB2312" w:hAnsi="宋体" w:eastAsia="仿宋_GB2312"/>
          <w:b/>
          <w:szCs w:val="21"/>
        </w:rPr>
      </w:pPr>
      <w:r>
        <w:rPr>
          <w:rFonts w:hint="eastAsia" w:ascii="仿宋_GB2312" w:hAnsi="宋体" w:eastAsia="仿宋_GB2312"/>
          <w:bCs/>
          <w:szCs w:val="21"/>
        </w:rPr>
        <w:t>第四节 消费水平预测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第五节 农作物单产水平预测</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第八章 土地供给量预测</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第一节 土地供给概念</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土地利用潜力分析</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不同用地利用的潜力</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第九章 土地需求量预测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土地需求概念</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粮食需求量预测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农用地需求量预测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第四节 建设用地需求量预测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第五节 生态用地需求量预测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第六节 土地需求定量预测方法</w:t>
      </w:r>
    </w:p>
    <w:p>
      <w:pPr>
        <w:widowControl/>
        <w:ind w:firstLine="315" w:firstLineChars="150"/>
        <w:jc w:val="left"/>
        <w:rPr>
          <w:rFonts w:hint="eastAsia" w:ascii="仿宋_GB2312" w:hAnsi="宋体" w:eastAsia="仿宋_GB2312"/>
          <w:b/>
          <w:szCs w:val="21"/>
        </w:rPr>
      </w:pPr>
      <w:r>
        <w:rPr>
          <w:rFonts w:hint="eastAsia" w:ascii="仿宋_GB2312" w:hAnsi="宋体" w:eastAsia="仿宋_GB2312"/>
          <w:bCs/>
          <w:szCs w:val="21"/>
        </w:rPr>
        <w:t>第七节 土地供需平衡分析</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第十章 土地利用结构与布局</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第一节 土地利用结构概念</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第二节 土地利用结构系统及其特性</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土地利用结构供选方案的拟定</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第四节 土地利用结构规划方案的编制方法</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第五节 土地利用规划中的常用数学模型</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第六节 土地利用空间布局</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第七节 各类用地的区位选择</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第十一章 土地利用专项规划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基本农田保护区规划</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第二节 土地整理复垦开发规划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我国土地资源管理的宏观体系建设</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土地整治规划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旅游地规划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居民点用地规划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交通运输用地规划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水利工程用地规划</w:t>
      </w:r>
    </w:p>
    <w:p>
      <w:pPr>
        <w:widowControl/>
        <w:numPr>
          <w:ilvl w:val="0"/>
          <w:numId w:val="1"/>
        </w:numPr>
        <w:jc w:val="left"/>
        <w:rPr>
          <w:rFonts w:hint="eastAsia" w:ascii="仿宋_GB2312" w:hAnsi="宋体" w:eastAsia="仿宋_GB2312"/>
          <w:bCs/>
          <w:szCs w:val="21"/>
        </w:rPr>
      </w:pPr>
      <w:r>
        <w:rPr>
          <w:rFonts w:hint="eastAsia" w:ascii="仿宋_GB2312" w:hAnsi="宋体" w:eastAsia="仿宋_GB2312"/>
          <w:bCs/>
          <w:szCs w:val="21"/>
        </w:rPr>
        <w:t>农业用地规划</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第十二章 土地利用规划环境影响评价</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第一节 土地利用规划环境影响评价概念</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土地利用规划环境影响评价的类型和内容</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土地利用规划环境影响评价的理论基础</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土地利用规划环境影响评价的方法体系</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第十三章 地理信息系统在土地利用规划中的应用</w:t>
      </w:r>
    </w:p>
    <w:p>
      <w:pPr>
        <w:widowControl/>
        <w:ind w:firstLine="315" w:firstLineChars="150"/>
        <w:jc w:val="left"/>
        <w:rPr>
          <w:rFonts w:ascii="仿宋_GB2312" w:hAnsi="宋体" w:eastAsia="仿宋_GB2312"/>
          <w:bCs/>
          <w:szCs w:val="21"/>
        </w:rPr>
      </w:pPr>
      <w:r>
        <w:rPr>
          <w:rFonts w:hint="eastAsia" w:ascii="仿宋_GB2312" w:hAnsi="宋体" w:eastAsia="仿宋_GB2312"/>
          <w:bCs/>
          <w:szCs w:val="21"/>
        </w:rPr>
        <w:t>第一节 地理信息系统的产生和应用</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土地利用信息系统的功能</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第三节 土地利用信息数据库管理系统</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第四节 土地利用信息系统的应用模型</w:t>
      </w:r>
    </w:p>
    <w:p>
      <w:pPr>
        <w:widowControl/>
        <w:ind w:firstLine="316" w:firstLineChars="150"/>
        <w:jc w:val="left"/>
        <w:rPr>
          <w:rFonts w:ascii="仿宋_GB2312" w:hAnsi="宋体" w:eastAsia="仿宋_GB2312"/>
          <w:b/>
          <w:szCs w:val="21"/>
        </w:rPr>
      </w:pPr>
      <w:r>
        <w:rPr>
          <w:rFonts w:hint="eastAsia" w:ascii="仿宋_GB2312" w:hAnsi="宋体" w:eastAsia="仿宋_GB2312"/>
          <w:b/>
          <w:szCs w:val="21"/>
        </w:rPr>
        <w:t>第十四章 土地利用规划的实施管理</w:t>
      </w:r>
    </w:p>
    <w:p>
      <w:pPr>
        <w:widowControl/>
        <w:numPr>
          <w:ilvl w:val="0"/>
          <w:numId w:val="2"/>
        </w:numPr>
        <w:jc w:val="left"/>
        <w:rPr>
          <w:rFonts w:hint="eastAsia" w:ascii="仿宋_GB2312" w:hAnsi="宋体" w:eastAsia="仿宋_GB2312"/>
          <w:bCs/>
          <w:szCs w:val="21"/>
        </w:rPr>
      </w:pPr>
      <w:r>
        <w:rPr>
          <w:rFonts w:hint="eastAsia" w:ascii="仿宋_GB2312" w:hAnsi="宋体" w:eastAsia="仿宋_GB2312"/>
          <w:bCs/>
          <w:szCs w:val="21"/>
        </w:rPr>
        <w:t>地利用规划成果资料</w:t>
      </w:r>
    </w:p>
    <w:p>
      <w:pPr>
        <w:widowControl/>
        <w:ind w:firstLine="315" w:firstLineChars="150"/>
        <w:jc w:val="left"/>
        <w:rPr>
          <w:rFonts w:hint="eastAsia" w:ascii="仿宋_GB2312" w:hAnsi="宋体" w:eastAsia="仿宋_GB2312"/>
          <w:bCs/>
          <w:szCs w:val="21"/>
        </w:rPr>
      </w:pPr>
      <w:r>
        <w:rPr>
          <w:rFonts w:hint="eastAsia" w:ascii="仿宋_GB2312" w:hAnsi="宋体" w:eastAsia="仿宋_GB2312"/>
          <w:bCs/>
          <w:szCs w:val="21"/>
        </w:rPr>
        <w:t>第二节 土地利用规划方案的实施</w:t>
      </w:r>
    </w:p>
    <w:p>
      <w:pPr>
        <w:widowControl/>
        <w:numPr>
          <w:ilvl w:val="0"/>
          <w:numId w:val="2"/>
        </w:numPr>
        <w:jc w:val="left"/>
        <w:rPr>
          <w:rFonts w:hint="eastAsia" w:ascii="仿宋_GB2312" w:hAnsi="宋体" w:eastAsia="仿宋_GB2312"/>
          <w:bCs/>
          <w:szCs w:val="21"/>
        </w:rPr>
      </w:pPr>
      <w:r>
        <w:rPr>
          <w:rFonts w:hint="eastAsia" w:ascii="仿宋_GB2312" w:hAnsi="宋体" w:eastAsia="仿宋_GB2312"/>
          <w:bCs/>
          <w:szCs w:val="21"/>
        </w:rPr>
        <w:t>土地用途管制制度的实施</w:t>
      </w:r>
    </w:p>
    <w:p>
      <w:pPr>
        <w:widowControl/>
        <w:ind w:firstLine="316" w:firstLineChars="150"/>
        <w:jc w:val="left"/>
        <w:rPr>
          <w:rFonts w:hint="eastAsia" w:ascii="仿宋_GB2312" w:hAnsi="宋体" w:eastAsia="仿宋_GB2312"/>
          <w:b/>
          <w:szCs w:val="21"/>
        </w:rPr>
      </w:pP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参考书目：</w:t>
      </w:r>
    </w:p>
    <w:p>
      <w:pPr>
        <w:widowControl/>
        <w:jc w:val="left"/>
        <w:rPr>
          <w:rFonts w:cs="Arial"/>
          <w:color w:val="333333"/>
          <w:kern w:val="0"/>
          <w:szCs w:val="21"/>
        </w:rPr>
      </w:pPr>
      <w:r>
        <w:rPr>
          <w:rFonts w:hint="eastAsia" w:ascii="Arial" w:hAnsi="Arial" w:cs="Arial"/>
          <w:color w:val="000000"/>
          <w:kern w:val="0"/>
          <w:szCs w:val="21"/>
        </w:rPr>
        <w:t>1、</w:t>
      </w:r>
      <w:r>
        <w:rPr>
          <w:rFonts w:hint="eastAsia" w:ascii="Arial" w:hAnsi="Arial" w:cs="Arial"/>
          <w:color w:val="333333"/>
          <w:kern w:val="0"/>
          <w:szCs w:val="21"/>
        </w:rPr>
        <w:t>《土地利用规划学》，</w:t>
      </w:r>
      <w:r>
        <w:rPr>
          <w:rFonts w:hint="eastAsia" w:cs="Arial"/>
          <w:color w:val="000000"/>
          <w:kern w:val="0"/>
          <w:szCs w:val="21"/>
        </w:rPr>
        <w:t>王万茂，王群</w:t>
      </w:r>
      <w:r>
        <w:rPr>
          <w:rFonts w:hint="eastAsia"/>
          <w:color w:val="000000"/>
          <w:kern w:val="0"/>
          <w:szCs w:val="21"/>
        </w:rPr>
        <w:t xml:space="preserve"> </w:t>
      </w:r>
      <w:r>
        <w:rPr>
          <w:rFonts w:hint="eastAsia" w:cs="Arial"/>
          <w:color w:val="000000"/>
          <w:kern w:val="0"/>
          <w:szCs w:val="21"/>
        </w:rPr>
        <w:t>编</w:t>
      </w:r>
      <w:r>
        <w:rPr>
          <w:rFonts w:hint="eastAsia" w:ascii="Arial" w:hAnsi="Arial" w:cs="Arial"/>
          <w:color w:val="000000"/>
          <w:kern w:val="0"/>
          <w:szCs w:val="21"/>
        </w:rPr>
        <w:t>，</w:t>
      </w:r>
      <w:r>
        <w:rPr>
          <w:rFonts w:hint="eastAsia" w:ascii="Arial" w:hAnsi="Arial" w:cs="Arial"/>
          <w:color w:val="333333"/>
          <w:kern w:val="0"/>
          <w:szCs w:val="21"/>
        </w:rPr>
        <w:t>北京师范大学出版社，2010年出版</w:t>
      </w:r>
      <w:r>
        <w:rPr>
          <w:rFonts w:hint="eastAsia" w:cs="Arial"/>
          <w:color w:val="333333"/>
          <w:kern w:val="0"/>
          <w:szCs w:val="21"/>
        </w:rPr>
        <w:t xml:space="preserve"> </w:t>
      </w:r>
    </w:p>
    <w:p>
      <w:pPr>
        <w:widowControl/>
        <w:jc w:val="left"/>
        <w:rPr>
          <w:rFonts w:hint="eastAsia" w:cs="Arial"/>
          <w:color w:val="333333"/>
          <w:kern w:val="0"/>
          <w:szCs w:val="21"/>
        </w:rPr>
      </w:pPr>
      <w:r>
        <w:rPr>
          <w:rFonts w:hint="eastAsia" w:cs="Arial"/>
          <w:color w:val="333333"/>
          <w:kern w:val="0"/>
          <w:szCs w:val="21"/>
        </w:rPr>
        <w:t>2、</w:t>
      </w:r>
      <w:r>
        <w:rPr>
          <w:rFonts w:hint="eastAsia" w:cs="Arial"/>
          <w:color w:val="000000"/>
          <w:kern w:val="0"/>
          <w:szCs w:val="21"/>
        </w:rPr>
        <w:t>《</w:t>
      </w:r>
      <w:r>
        <w:rPr>
          <w:rFonts w:hint="eastAsia" w:ascii="Arial" w:hAnsi="Arial" w:cs="Arial"/>
          <w:color w:val="333333"/>
          <w:kern w:val="0"/>
          <w:szCs w:val="21"/>
        </w:rPr>
        <w:t>土地利用规划学》，</w:t>
      </w:r>
      <w:r>
        <w:rPr>
          <w:rFonts w:hint="eastAsia" w:cs="Arial"/>
          <w:color w:val="000000"/>
          <w:kern w:val="0"/>
          <w:szCs w:val="21"/>
          <w:shd w:val="clear" w:color="auto" w:fill="FFFFFF"/>
        </w:rPr>
        <w:t>郝晋珉</w:t>
      </w:r>
      <w:r>
        <w:rPr>
          <w:color w:val="000000"/>
          <w:kern w:val="0"/>
          <w:szCs w:val="21"/>
          <w:shd w:val="clear" w:color="auto" w:fill="FFFFFF"/>
        </w:rPr>
        <w:t xml:space="preserve"> </w:t>
      </w:r>
      <w:r>
        <w:rPr>
          <w:rFonts w:hint="eastAsia" w:cs="Arial"/>
          <w:color w:val="000000"/>
          <w:kern w:val="0"/>
          <w:szCs w:val="21"/>
          <w:shd w:val="clear" w:color="auto" w:fill="FFFFFF"/>
        </w:rPr>
        <w:t>编</w:t>
      </w:r>
      <w:r>
        <w:rPr>
          <w:rFonts w:hint="eastAsia" w:cs="Arial"/>
          <w:color w:val="000000"/>
          <w:kern w:val="0"/>
          <w:szCs w:val="21"/>
        </w:rPr>
        <w:t>，</w:t>
      </w:r>
      <w:r>
        <w:rPr>
          <w:rFonts w:hint="eastAsia" w:ascii="Arial" w:hAnsi="Arial" w:cs="Arial"/>
          <w:color w:val="333333"/>
          <w:kern w:val="0"/>
          <w:szCs w:val="21"/>
        </w:rPr>
        <w:t>中国农业大学出版社，2007年出版</w:t>
      </w:r>
    </w:p>
    <w:p>
      <w:pPr>
        <w:widowControl/>
        <w:ind w:firstLine="316" w:firstLineChars="150"/>
        <w:jc w:val="left"/>
        <w:rPr>
          <w:rFonts w:hint="eastAsia" w:ascii="仿宋_GB2312" w:hAnsi="宋体" w:eastAsia="仿宋_GB2312"/>
          <w:b/>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450BA"/>
    <w:multiLevelType w:val="multilevel"/>
    <w:tmpl w:val="327450BA"/>
    <w:lvl w:ilvl="0" w:tentative="0">
      <w:start w:val="1"/>
      <w:numFmt w:val="japaneseCounting"/>
      <w:lvlText w:val="第%1节"/>
      <w:lvlJc w:val="left"/>
      <w:pPr>
        <w:tabs>
          <w:tab w:val="left" w:pos="1051"/>
        </w:tabs>
        <w:ind w:left="1051" w:hanging="735"/>
      </w:pPr>
      <w:rPr>
        <w:rFonts w:hint="default"/>
      </w:rPr>
    </w:lvl>
    <w:lvl w:ilvl="1" w:tentative="0">
      <w:start w:val="1"/>
      <w:numFmt w:val="lowerLetter"/>
      <w:lvlText w:val="%2)"/>
      <w:lvlJc w:val="left"/>
      <w:pPr>
        <w:tabs>
          <w:tab w:val="left" w:pos="1156"/>
        </w:tabs>
        <w:ind w:left="1156" w:hanging="420"/>
      </w:pPr>
    </w:lvl>
    <w:lvl w:ilvl="2" w:tentative="0">
      <w:start w:val="1"/>
      <w:numFmt w:val="lowerRoman"/>
      <w:lvlText w:val="%3."/>
      <w:lvlJc w:val="right"/>
      <w:pPr>
        <w:tabs>
          <w:tab w:val="left" w:pos="1576"/>
        </w:tabs>
        <w:ind w:left="1576" w:hanging="420"/>
      </w:pPr>
    </w:lvl>
    <w:lvl w:ilvl="3" w:tentative="0">
      <w:start w:val="1"/>
      <w:numFmt w:val="decimal"/>
      <w:lvlText w:val="%4."/>
      <w:lvlJc w:val="left"/>
      <w:pPr>
        <w:tabs>
          <w:tab w:val="left" w:pos="1996"/>
        </w:tabs>
        <w:ind w:left="1996" w:hanging="420"/>
      </w:pPr>
    </w:lvl>
    <w:lvl w:ilvl="4" w:tentative="0">
      <w:start w:val="1"/>
      <w:numFmt w:val="lowerLetter"/>
      <w:lvlText w:val="%5)"/>
      <w:lvlJc w:val="left"/>
      <w:pPr>
        <w:tabs>
          <w:tab w:val="left" w:pos="2416"/>
        </w:tabs>
        <w:ind w:left="2416" w:hanging="420"/>
      </w:pPr>
    </w:lvl>
    <w:lvl w:ilvl="5" w:tentative="0">
      <w:start w:val="1"/>
      <w:numFmt w:val="lowerRoman"/>
      <w:lvlText w:val="%6."/>
      <w:lvlJc w:val="right"/>
      <w:pPr>
        <w:tabs>
          <w:tab w:val="left" w:pos="2836"/>
        </w:tabs>
        <w:ind w:left="2836" w:hanging="420"/>
      </w:pPr>
    </w:lvl>
    <w:lvl w:ilvl="6" w:tentative="0">
      <w:start w:val="1"/>
      <w:numFmt w:val="decimal"/>
      <w:lvlText w:val="%7."/>
      <w:lvlJc w:val="left"/>
      <w:pPr>
        <w:tabs>
          <w:tab w:val="left" w:pos="3256"/>
        </w:tabs>
        <w:ind w:left="3256" w:hanging="420"/>
      </w:pPr>
    </w:lvl>
    <w:lvl w:ilvl="7" w:tentative="0">
      <w:start w:val="1"/>
      <w:numFmt w:val="lowerLetter"/>
      <w:lvlText w:val="%8)"/>
      <w:lvlJc w:val="left"/>
      <w:pPr>
        <w:tabs>
          <w:tab w:val="left" w:pos="3676"/>
        </w:tabs>
        <w:ind w:left="3676" w:hanging="420"/>
      </w:pPr>
    </w:lvl>
    <w:lvl w:ilvl="8" w:tentative="0">
      <w:start w:val="1"/>
      <w:numFmt w:val="lowerRoman"/>
      <w:lvlText w:val="%9."/>
      <w:lvlJc w:val="right"/>
      <w:pPr>
        <w:tabs>
          <w:tab w:val="left" w:pos="4096"/>
        </w:tabs>
        <w:ind w:left="4096" w:hanging="420"/>
      </w:pPr>
    </w:lvl>
  </w:abstractNum>
  <w:abstractNum w:abstractNumId="1">
    <w:nsid w:val="68B81F2D"/>
    <w:multiLevelType w:val="multilevel"/>
    <w:tmpl w:val="68B81F2D"/>
    <w:lvl w:ilvl="0" w:tentative="0">
      <w:start w:val="1"/>
      <w:numFmt w:val="japaneseCounting"/>
      <w:lvlText w:val="第%1节"/>
      <w:lvlJc w:val="left"/>
      <w:pPr>
        <w:tabs>
          <w:tab w:val="left" w:pos="1051"/>
        </w:tabs>
        <w:ind w:left="1051" w:hanging="735"/>
      </w:pPr>
      <w:rPr>
        <w:rFonts w:hint="default"/>
      </w:rPr>
    </w:lvl>
    <w:lvl w:ilvl="1" w:tentative="0">
      <w:start w:val="1"/>
      <w:numFmt w:val="lowerLetter"/>
      <w:lvlText w:val="%2)"/>
      <w:lvlJc w:val="left"/>
      <w:pPr>
        <w:tabs>
          <w:tab w:val="left" w:pos="1156"/>
        </w:tabs>
        <w:ind w:left="1156" w:hanging="420"/>
      </w:pPr>
    </w:lvl>
    <w:lvl w:ilvl="2" w:tentative="0">
      <w:start w:val="1"/>
      <w:numFmt w:val="lowerRoman"/>
      <w:lvlText w:val="%3."/>
      <w:lvlJc w:val="right"/>
      <w:pPr>
        <w:tabs>
          <w:tab w:val="left" w:pos="1576"/>
        </w:tabs>
        <w:ind w:left="1576" w:hanging="420"/>
      </w:pPr>
    </w:lvl>
    <w:lvl w:ilvl="3" w:tentative="0">
      <w:start w:val="1"/>
      <w:numFmt w:val="decimal"/>
      <w:lvlText w:val="%4."/>
      <w:lvlJc w:val="left"/>
      <w:pPr>
        <w:tabs>
          <w:tab w:val="left" w:pos="1996"/>
        </w:tabs>
        <w:ind w:left="1996" w:hanging="420"/>
      </w:pPr>
    </w:lvl>
    <w:lvl w:ilvl="4" w:tentative="0">
      <w:start w:val="1"/>
      <w:numFmt w:val="lowerLetter"/>
      <w:lvlText w:val="%5)"/>
      <w:lvlJc w:val="left"/>
      <w:pPr>
        <w:tabs>
          <w:tab w:val="left" w:pos="2416"/>
        </w:tabs>
        <w:ind w:left="2416" w:hanging="420"/>
      </w:pPr>
    </w:lvl>
    <w:lvl w:ilvl="5" w:tentative="0">
      <w:start w:val="1"/>
      <w:numFmt w:val="lowerRoman"/>
      <w:lvlText w:val="%6."/>
      <w:lvlJc w:val="right"/>
      <w:pPr>
        <w:tabs>
          <w:tab w:val="left" w:pos="2836"/>
        </w:tabs>
        <w:ind w:left="2836" w:hanging="420"/>
      </w:pPr>
    </w:lvl>
    <w:lvl w:ilvl="6" w:tentative="0">
      <w:start w:val="1"/>
      <w:numFmt w:val="decimal"/>
      <w:lvlText w:val="%7."/>
      <w:lvlJc w:val="left"/>
      <w:pPr>
        <w:tabs>
          <w:tab w:val="left" w:pos="3256"/>
        </w:tabs>
        <w:ind w:left="3256" w:hanging="420"/>
      </w:pPr>
    </w:lvl>
    <w:lvl w:ilvl="7" w:tentative="0">
      <w:start w:val="1"/>
      <w:numFmt w:val="lowerLetter"/>
      <w:lvlText w:val="%8)"/>
      <w:lvlJc w:val="left"/>
      <w:pPr>
        <w:tabs>
          <w:tab w:val="left" w:pos="3676"/>
        </w:tabs>
        <w:ind w:left="3676" w:hanging="420"/>
      </w:pPr>
    </w:lvl>
    <w:lvl w:ilvl="8" w:tentative="0">
      <w:start w:val="1"/>
      <w:numFmt w:val="lowerRoman"/>
      <w:lvlText w:val="%9."/>
      <w:lvlJc w:val="right"/>
      <w:pPr>
        <w:tabs>
          <w:tab w:val="left" w:pos="4096"/>
        </w:tabs>
        <w:ind w:left="40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9B"/>
    <w:rsid w:val="00000A2C"/>
    <w:rsid w:val="00054CF5"/>
    <w:rsid w:val="00071309"/>
    <w:rsid w:val="0008113A"/>
    <w:rsid w:val="00083214"/>
    <w:rsid w:val="00084B2A"/>
    <w:rsid w:val="000A425A"/>
    <w:rsid w:val="000A7C62"/>
    <w:rsid w:val="001009AC"/>
    <w:rsid w:val="00112F9B"/>
    <w:rsid w:val="00136BB6"/>
    <w:rsid w:val="00184B44"/>
    <w:rsid w:val="001C6C8E"/>
    <w:rsid w:val="001C6E3C"/>
    <w:rsid w:val="001C7EFE"/>
    <w:rsid w:val="001D7BCA"/>
    <w:rsid w:val="001E089C"/>
    <w:rsid w:val="001F482A"/>
    <w:rsid w:val="0022226A"/>
    <w:rsid w:val="002439BF"/>
    <w:rsid w:val="00280A67"/>
    <w:rsid w:val="0028126E"/>
    <w:rsid w:val="00286969"/>
    <w:rsid w:val="002912A2"/>
    <w:rsid w:val="0029772E"/>
    <w:rsid w:val="002D1AC9"/>
    <w:rsid w:val="002D2E9D"/>
    <w:rsid w:val="002D3997"/>
    <w:rsid w:val="002F2904"/>
    <w:rsid w:val="0034231E"/>
    <w:rsid w:val="00344D10"/>
    <w:rsid w:val="003B2C82"/>
    <w:rsid w:val="003C6ED5"/>
    <w:rsid w:val="003F07BE"/>
    <w:rsid w:val="004431E4"/>
    <w:rsid w:val="00462B4B"/>
    <w:rsid w:val="00462D07"/>
    <w:rsid w:val="0046760C"/>
    <w:rsid w:val="004A2388"/>
    <w:rsid w:val="004B6B62"/>
    <w:rsid w:val="004D0D15"/>
    <w:rsid w:val="004F19BE"/>
    <w:rsid w:val="00501BDC"/>
    <w:rsid w:val="0053549D"/>
    <w:rsid w:val="00540749"/>
    <w:rsid w:val="00541636"/>
    <w:rsid w:val="00550B29"/>
    <w:rsid w:val="005772B2"/>
    <w:rsid w:val="005A7127"/>
    <w:rsid w:val="005D12F0"/>
    <w:rsid w:val="005E27BA"/>
    <w:rsid w:val="005F6E25"/>
    <w:rsid w:val="00601225"/>
    <w:rsid w:val="00611475"/>
    <w:rsid w:val="00623473"/>
    <w:rsid w:val="00626077"/>
    <w:rsid w:val="00640181"/>
    <w:rsid w:val="006510AB"/>
    <w:rsid w:val="0066306C"/>
    <w:rsid w:val="0066496C"/>
    <w:rsid w:val="006C4341"/>
    <w:rsid w:val="006C6C81"/>
    <w:rsid w:val="006C7DDC"/>
    <w:rsid w:val="006D39F6"/>
    <w:rsid w:val="006F01C6"/>
    <w:rsid w:val="006F596E"/>
    <w:rsid w:val="00725E20"/>
    <w:rsid w:val="007308F4"/>
    <w:rsid w:val="00730A82"/>
    <w:rsid w:val="00742E81"/>
    <w:rsid w:val="007507A9"/>
    <w:rsid w:val="00797B01"/>
    <w:rsid w:val="007A5E72"/>
    <w:rsid w:val="007D5A90"/>
    <w:rsid w:val="007E403B"/>
    <w:rsid w:val="007F4F72"/>
    <w:rsid w:val="00807F00"/>
    <w:rsid w:val="00810F09"/>
    <w:rsid w:val="00856D8A"/>
    <w:rsid w:val="00876028"/>
    <w:rsid w:val="00880B89"/>
    <w:rsid w:val="00886748"/>
    <w:rsid w:val="008C436D"/>
    <w:rsid w:val="008F748E"/>
    <w:rsid w:val="00926241"/>
    <w:rsid w:val="009267D1"/>
    <w:rsid w:val="00956FC7"/>
    <w:rsid w:val="00961C75"/>
    <w:rsid w:val="009626AA"/>
    <w:rsid w:val="0099307A"/>
    <w:rsid w:val="009A423C"/>
    <w:rsid w:val="009A7C46"/>
    <w:rsid w:val="009C6800"/>
    <w:rsid w:val="009E1EB2"/>
    <w:rsid w:val="00A24C9C"/>
    <w:rsid w:val="00A400A6"/>
    <w:rsid w:val="00A62BB3"/>
    <w:rsid w:val="00A70921"/>
    <w:rsid w:val="00A951B2"/>
    <w:rsid w:val="00AA17FF"/>
    <w:rsid w:val="00AA3AD0"/>
    <w:rsid w:val="00AD0A7B"/>
    <w:rsid w:val="00AE0102"/>
    <w:rsid w:val="00AF22A7"/>
    <w:rsid w:val="00AF7B38"/>
    <w:rsid w:val="00B07663"/>
    <w:rsid w:val="00B31964"/>
    <w:rsid w:val="00B8036A"/>
    <w:rsid w:val="00B83716"/>
    <w:rsid w:val="00B93D9E"/>
    <w:rsid w:val="00BA12A2"/>
    <w:rsid w:val="00BA343C"/>
    <w:rsid w:val="00BD268E"/>
    <w:rsid w:val="00C0194B"/>
    <w:rsid w:val="00C05892"/>
    <w:rsid w:val="00C12DFE"/>
    <w:rsid w:val="00C25E24"/>
    <w:rsid w:val="00C34788"/>
    <w:rsid w:val="00C40716"/>
    <w:rsid w:val="00C408CB"/>
    <w:rsid w:val="00C45638"/>
    <w:rsid w:val="00C65AD4"/>
    <w:rsid w:val="00C705BA"/>
    <w:rsid w:val="00CB7EF3"/>
    <w:rsid w:val="00CF7DE3"/>
    <w:rsid w:val="00D04F2B"/>
    <w:rsid w:val="00D2411C"/>
    <w:rsid w:val="00D65179"/>
    <w:rsid w:val="00D77F0F"/>
    <w:rsid w:val="00D81033"/>
    <w:rsid w:val="00DB7898"/>
    <w:rsid w:val="00DE78B8"/>
    <w:rsid w:val="00DF2509"/>
    <w:rsid w:val="00E072E6"/>
    <w:rsid w:val="00E14CEF"/>
    <w:rsid w:val="00E35D8C"/>
    <w:rsid w:val="00E5165B"/>
    <w:rsid w:val="00E7279C"/>
    <w:rsid w:val="00E9698B"/>
    <w:rsid w:val="00EA5EB3"/>
    <w:rsid w:val="00EA7A5F"/>
    <w:rsid w:val="00F004AC"/>
    <w:rsid w:val="00F25D79"/>
    <w:rsid w:val="00F302A8"/>
    <w:rsid w:val="00F36769"/>
    <w:rsid w:val="00F402F6"/>
    <w:rsid w:val="00F450F9"/>
    <w:rsid w:val="00F45F2A"/>
    <w:rsid w:val="00F728CB"/>
    <w:rsid w:val="00F802D8"/>
    <w:rsid w:val="00FB3731"/>
    <w:rsid w:val="00FC5E4A"/>
    <w:rsid w:val="00FD31E7"/>
    <w:rsid w:val="00FD7818"/>
    <w:rsid w:val="00FE334F"/>
    <w:rsid w:val="00FF0B42"/>
    <w:rsid w:val="00FF12E7"/>
    <w:rsid w:val="31FA3F1A"/>
    <w:rsid w:val="35B1606B"/>
    <w:rsid w:val="427D087A"/>
    <w:rsid w:val="5E9D6F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uiPriority w:val="0"/>
    <w:rPr>
      <w:kern w:val="2"/>
      <w:sz w:val="18"/>
      <w:szCs w:val="18"/>
    </w:rPr>
  </w:style>
  <w:style w:type="character" w:customStyle="1" w:styleId="9">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Blue666.com</Company>
  <Pages>4</Pages>
  <Words>236</Words>
  <Characters>1346</Characters>
  <Lines>11</Lines>
  <Paragraphs>3</Paragraphs>
  <TotalTime>0</TotalTime>
  <ScaleCrop>false</ScaleCrop>
  <LinksUpToDate>false</LinksUpToDate>
  <CharactersWithSpaces>1579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2011-08-28T14:19:00Z</dcterms:created>
  <dc:creator>Blue666</dc:creator>
  <cp:lastModifiedBy>vertesyuan</cp:lastModifiedBy>
  <dcterms:modified xsi:type="dcterms:W3CDTF">2022-09-08T07:07:30Z</dcterms:modified>
  <dc:title>&lt;&lt;经济地理学&gt;&gt;李小建 教案1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3805C844EE2C4150B136F4A0B2E0911E</vt:lpwstr>
  </property>
</Properties>
</file>