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snapToGrid w:val="0"/>
        <w:spacing w:before="156" w:beforeLines="50" w:after="156" w:afterLines="50"/>
        <w:jc w:val="center"/>
        <w:textAlignment w:val="bottom"/>
        <w:outlineLvl w:val="0"/>
        <w:rPr>
          <w:rFonts w:hint="eastAsia"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/>
          <w:b/>
          <w:sz w:val="36"/>
          <w:szCs w:val="36"/>
        </w:rPr>
        <w:t>硕士研究生招生复试大纲</w:t>
      </w:r>
    </w:p>
    <w:p>
      <w:pPr>
        <w:widowControl/>
        <w:overflowPunct w:val="0"/>
        <w:autoSpaceDE w:val="0"/>
        <w:autoSpaceDN w:val="0"/>
        <w:snapToGrid w:val="0"/>
        <w:spacing w:before="156" w:beforeLines="50" w:after="156" w:afterLines="50"/>
        <w:jc w:val="center"/>
        <w:textAlignment w:val="bottom"/>
        <w:outlineLvl w:val="0"/>
        <w:rPr>
          <w:rFonts w:hint="eastAsia" w:ascii="宋体"/>
          <w:b/>
          <w:sz w:val="32"/>
          <w:szCs w:val="32"/>
        </w:rPr>
      </w:pPr>
      <w:r>
        <w:rPr>
          <w:rFonts w:hint="eastAsia" w:ascii="宋体"/>
          <w:b/>
          <w:sz w:val="36"/>
          <w:szCs w:val="36"/>
        </w:rPr>
        <w:t>专业：人口、资源和环境经济学</w:t>
      </w:r>
    </w:p>
    <w:p>
      <w:pPr>
        <w:rPr>
          <w:rFonts w:hint="eastAsia"/>
          <w:b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u w:val="single"/>
        </w:rPr>
        <w:t>总体要求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能运用人口、资源、环境经济学的有关理论和方法，分析有关问题。内容主要涉及的有：人口和经济增长；可持续发展；非再生和可再生资源的利用；污染及其控制和环境政策的经济学分析。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u w:val="single"/>
        </w:rPr>
        <w:t>内容</w:t>
      </w:r>
    </w:p>
    <w:p>
      <w:pPr>
        <w:numPr>
          <w:ilvl w:val="0"/>
          <w:numId w:val="1"/>
        </w:numPr>
        <w:snapToGrid w:val="0"/>
        <w:jc w:val="left"/>
        <w:outlineLvl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环境与经济的关系</w:t>
      </w:r>
    </w:p>
    <w:p>
      <w:pPr>
        <w:snapToGrid w:val="0"/>
        <w:ind w:left="42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</w:t>
      </w:r>
      <w:r>
        <w:rPr>
          <w:rFonts w:hint="eastAsia" w:ascii="宋体" w:hAnsi="宋体"/>
          <w:szCs w:val="21"/>
        </w:rPr>
        <w:t xml:space="preserve"> 环境对经济的作用 2.热力学两大定律  3. 关于人类未来的若干观点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snapToGrid w:val="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二、产权、外部性、市场失灵以及环境问题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1.</w:t>
      </w:r>
      <w:r>
        <w:rPr>
          <w:rFonts w:hint="eastAsia" w:ascii="宋体" w:hAnsi="宋体"/>
          <w:szCs w:val="21"/>
        </w:rPr>
        <w:t xml:space="preserve"> 人类与环境的关系； 2. 环境问题与经济效率； 3. 产权分析； 4. 外部性分析；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 公共物品； 6. 政府的作用</w:t>
      </w:r>
    </w:p>
    <w:p>
      <w:pPr>
        <w:snapToGrid w:val="0"/>
        <w:jc w:val="left"/>
        <w:rPr>
          <w:rFonts w:hint="eastAsia" w:ascii="宋体" w:hAnsi="宋体"/>
          <w:szCs w:val="21"/>
        </w:rPr>
      </w:pPr>
    </w:p>
    <w:p>
      <w:pPr>
        <w:snapToGrid w:val="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三、可耗竭资源的配置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跨期配置； 2. 市场配置</w:t>
      </w:r>
    </w:p>
    <w:p>
      <w:pPr>
        <w:snapToGrid w:val="0"/>
        <w:jc w:val="left"/>
        <w:rPr>
          <w:rFonts w:hint="eastAsia" w:ascii="宋体" w:hAnsi="宋体"/>
          <w:szCs w:val="21"/>
        </w:rPr>
      </w:pPr>
    </w:p>
    <w:p>
      <w:pPr>
        <w:snapToGrid w:val="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四、若干种自然资源市场的经济分析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矿藏； 2. 水； 3. 土地； 4. 森林； 5. 渔业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</w:p>
    <w:p>
      <w:pPr>
        <w:snapToGrid w:val="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 环境污染的的经济学分析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最优污染水平； 2. 管制政策； 3. 空气污染； 4. 水污染</w:t>
      </w:r>
    </w:p>
    <w:p>
      <w:pPr>
        <w:snapToGrid w:val="0"/>
        <w:jc w:val="left"/>
        <w:rPr>
          <w:rFonts w:hint="eastAsia" w:ascii="宋体" w:hAnsi="宋体"/>
          <w:szCs w:val="21"/>
        </w:rPr>
      </w:pPr>
    </w:p>
    <w:p>
      <w:pPr>
        <w:snapToGrid w:val="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六、可持续发展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代际公平； 2. 发展的可持续性； 3. 经济发展与经济增长； 4. 人口控制的经济措施</w:t>
      </w:r>
    </w:p>
    <w:p>
      <w:pPr>
        <w:snapToGrid w:val="0"/>
        <w:jc w:val="left"/>
        <w:rPr>
          <w:rFonts w:hint="eastAsia" w:ascii="宋体" w:hAnsi="宋体"/>
          <w:szCs w:val="21"/>
        </w:rPr>
      </w:pPr>
    </w:p>
    <w:p>
      <w:pPr>
        <w:snapToGrid w:val="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七、人口问题</w:t>
      </w:r>
    </w:p>
    <w:p>
      <w:pPr>
        <w:tabs>
          <w:tab w:val="left" w:pos="-1260"/>
        </w:tabs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 人口与环境之间的联系； 2. 经济发展对人口的影响； 3. 人口控制的经济措施</w:t>
      </w:r>
    </w:p>
    <w:p>
      <w:pPr>
        <w:snapToGrid w:val="0"/>
        <w:jc w:val="center"/>
        <w:rPr>
          <w:rFonts w:hint="eastAsia" w:ascii="宋体" w:hAnsi="宋体"/>
          <w:szCs w:val="21"/>
        </w:rPr>
      </w:pPr>
    </w:p>
    <w:p>
      <w:pPr>
        <w:snapToGrid w:val="0"/>
        <w:jc w:val="center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C338DE"/>
    <w:multiLevelType w:val="multilevel"/>
    <w:tmpl w:val="4BC338D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FE"/>
    <w:rsid w:val="00040A41"/>
    <w:rsid w:val="000D1FF0"/>
    <w:rsid w:val="001A48DC"/>
    <w:rsid w:val="001D48EE"/>
    <w:rsid w:val="00235D27"/>
    <w:rsid w:val="00267AFE"/>
    <w:rsid w:val="002B383D"/>
    <w:rsid w:val="003062F8"/>
    <w:rsid w:val="003240B5"/>
    <w:rsid w:val="00384659"/>
    <w:rsid w:val="003C015D"/>
    <w:rsid w:val="003C629F"/>
    <w:rsid w:val="003D6C6D"/>
    <w:rsid w:val="00477FC6"/>
    <w:rsid w:val="00510BD6"/>
    <w:rsid w:val="00563DCE"/>
    <w:rsid w:val="00603B8C"/>
    <w:rsid w:val="00604F7E"/>
    <w:rsid w:val="0060568B"/>
    <w:rsid w:val="0066399D"/>
    <w:rsid w:val="006E1A38"/>
    <w:rsid w:val="00710493"/>
    <w:rsid w:val="00731309"/>
    <w:rsid w:val="00754DCC"/>
    <w:rsid w:val="007611B4"/>
    <w:rsid w:val="007838E1"/>
    <w:rsid w:val="007D1422"/>
    <w:rsid w:val="007E6EEA"/>
    <w:rsid w:val="007F7024"/>
    <w:rsid w:val="00834F53"/>
    <w:rsid w:val="00840CEA"/>
    <w:rsid w:val="00864F6F"/>
    <w:rsid w:val="00884EC5"/>
    <w:rsid w:val="0089025F"/>
    <w:rsid w:val="00A75978"/>
    <w:rsid w:val="00A8067D"/>
    <w:rsid w:val="00A95204"/>
    <w:rsid w:val="00A969D4"/>
    <w:rsid w:val="00AF4517"/>
    <w:rsid w:val="00BB4D09"/>
    <w:rsid w:val="00BE7165"/>
    <w:rsid w:val="00C00E77"/>
    <w:rsid w:val="00C3006A"/>
    <w:rsid w:val="00C30D84"/>
    <w:rsid w:val="00C354F8"/>
    <w:rsid w:val="00CB5B9C"/>
    <w:rsid w:val="00CF3F18"/>
    <w:rsid w:val="00CF5812"/>
    <w:rsid w:val="00D30741"/>
    <w:rsid w:val="00D85F16"/>
    <w:rsid w:val="00E0181A"/>
    <w:rsid w:val="00E400E2"/>
    <w:rsid w:val="00EE7078"/>
    <w:rsid w:val="00F25BB2"/>
    <w:rsid w:val="00F4034B"/>
    <w:rsid w:val="00F46B2B"/>
    <w:rsid w:val="00F63276"/>
    <w:rsid w:val="00FE7E73"/>
    <w:rsid w:val="20576B5F"/>
    <w:rsid w:val="3CBD2E1A"/>
    <w:rsid w:val="4FD85D92"/>
    <w:rsid w:val="5E690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Emphasis"/>
    <w:qFormat/>
    <w:uiPriority w:val="20"/>
    <w:rPr>
      <w:b/>
      <w:bCs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  <w:style w:type="character" w:customStyle="1" w:styleId="11">
    <w:name w:val="文档结构图 字符"/>
    <w:link w:val="2"/>
    <w:uiPriority w:val="0"/>
    <w:rPr>
      <w:rFonts w:ascii="Tahoma" w:hAnsi="Tahoma" w:cs="Tahoma"/>
      <w:kern w:val="2"/>
      <w:sz w:val="16"/>
      <w:szCs w:val="16"/>
    </w:rPr>
  </w:style>
  <w:style w:type="character" w:customStyle="1" w:styleId="12">
    <w:name w:val="页脚 字符"/>
    <w:link w:val="3"/>
    <w:uiPriority w:val="99"/>
    <w:rPr>
      <w:kern w:val="2"/>
      <w:sz w:val="18"/>
      <w:szCs w:val="18"/>
    </w:rPr>
  </w:style>
  <w:style w:type="character" w:customStyle="1" w:styleId="13">
    <w:name w:val="st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2020-03-09T01:56:00Z</dcterms:created>
  <dc:creator>雨林木风</dc:creator>
  <cp:lastModifiedBy>vertesyuan</cp:lastModifiedBy>
  <cp:lastPrinted>2018-08-30T01:43:00Z</cp:lastPrinted>
  <dcterms:modified xsi:type="dcterms:W3CDTF">2022-09-14T12:32:40Z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DACD187811E8422EB193C0253C8CCF52</vt:lpwstr>
  </property>
</Properties>
</file>