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E88D" w14:textId="77777777" w:rsidR="00D96FA3" w:rsidRDefault="00000000">
      <w:pPr>
        <w:autoSpaceDE w:val="0"/>
        <w:autoSpaceDN w:val="0"/>
        <w:adjustRightInd w:val="0"/>
        <w:spacing w:after="0" w:line="240" w:lineRule="auto"/>
        <w:jc w:val="center"/>
        <w:rPr>
          <w:rFonts w:ascii="黑体" w:eastAsia="黑体" w:cs="黑体"/>
          <w:sz w:val="28"/>
          <w:szCs w:val="28"/>
        </w:rPr>
      </w:pPr>
      <w:r>
        <w:rPr>
          <w:rFonts w:ascii="黑体" w:eastAsia="黑体" w:cs="黑体" w:hint="eastAsia"/>
          <w:sz w:val="28"/>
          <w:szCs w:val="28"/>
        </w:rPr>
        <w:t>科学（学术）研究生《国际贸易学》复试大纲</w:t>
      </w:r>
    </w:p>
    <w:p w14:paraId="358B4DC7" w14:textId="77777777" w:rsidR="00D96FA3" w:rsidRDefault="00D96FA3">
      <w:pPr>
        <w:autoSpaceDE w:val="0"/>
        <w:autoSpaceDN w:val="0"/>
        <w:adjustRightInd w:val="0"/>
        <w:spacing w:after="0" w:line="240" w:lineRule="auto"/>
        <w:jc w:val="center"/>
        <w:rPr>
          <w:rFonts w:ascii="黑体" w:eastAsia="黑体" w:cs="黑体"/>
          <w:sz w:val="28"/>
          <w:szCs w:val="28"/>
        </w:rPr>
      </w:pPr>
    </w:p>
    <w:p w14:paraId="3C339C24" w14:textId="77777777" w:rsidR="00D96FA3" w:rsidRDefault="00D96FA3">
      <w:pPr>
        <w:autoSpaceDE w:val="0"/>
        <w:autoSpaceDN w:val="0"/>
        <w:adjustRightInd w:val="0"/>
        <w:spacing w:after="0" w:line="240" w:lineRule="auto"/>
        <w:rPr>
          <w:rFonts w:ascii="黑体" w:eastAsia="黑体" w:cs="黑体"/>
          <w:sz w:val="28"/>
          <w:szCs w:val="28"/>
        </w:rPr>
      </w:pPr>
    </w:p>
    <w:p w14:paraId="22F9EA8B" w14:textId="77777777" w:rsidR="00D96FA3" w:rsidRDefault="00000000">
      <w:pPr>
        <w:autoSpaceDE w:val="0"/>
        <w:autoSpaceDN w:val="0"/>
        <w:adjustRightInd w:val="0"/>
        <w:spacing w:after="0" w:line="360" w:lineRule="auto"/>
        <w:rPr>
          <w:rFonts w:ascii="宋体" w:eastAsia="宋体" w:cs="宋体"/>
          <w:sz w:val="21"/>
          <w:szCs w:val="21"/>
        </w:rPr>
      </w:pPr>
      <w:r>
        <w:rPr>
          <w:rFonts w:ascii="宋体" w:eastAsia="宋体" w:cs="宋体" w:hint="eastAsia"/>
          <w:b/>
          <w:sz w:val="21"/>
          <w:szCs w:val="21"/>
        </w:rPr>
        <w:t>大纲简介：</w:t>
      </w:r>
      <w:r>
        <w:rPr>
          <w:rFonts w:ascii="宋体" w:eastAsia="宋体" w:cs="宋体" w:hint="eastAsia"/>
          <w:sz w:val="21"/>
          <w:szCs w:val="21"/>
        </w:rPr>
        <w:t>《国际贸易学》复试以考察考生的国际贸易学及其国际贸易实务基础知识和基本技能</w:t>
      </w:r>
    </w:p>
    <w:p w14:paraId="68A7ABB0" w14:textId="77777777" w:rsidR="00D96FA3" w:rsidRDefault="00000000">
      <w:pPr>
        <w:autoSpaceDE w:val="0"/>
        <w:autoSpaceDN w:val="0"/>
        <w:adjustRightInd w:val="0"/>
        <w:spacing w:after="0" w:line="360" w:lineRule="auto"/>
        <w:rPr>
          <w:rFonts w:ascii="宋体" w:eastAsia="宋体" w:cs="宋体"/>
          <w:sz w:val="21"/>
          <w:szCs w:val="21"/>
        </w:rPr>
      </w:pPr>
      <w:r>
        <w:rPr>
          <w:rFonts w:ascii="宋体" w:eastAsia="宋体" w:cs="宋体" w:hint="eastAsia"/>
          <w:sz w:val="21"/>
          <w:szCs w:val="21"/>
        </w:rPr>
        <w:t>为目的。其目标在于检验考生准确运用相关的国际贸易理论、政策和实务知识（包括惯例）、提高</w:t>
      </w:r>
    </w:p>
    <w:p w14:paraId="03726CF0" w14:textId="77777777" w:rsidR="00D96FA3" w:rsidRDefault="00000000">
      <w:pPr>
        <w:autoSpaceDE w:val="0"/>
        <w:autoSpaceDN w:val="0"/>
        <w:adjustRightInd w:val="0"/>
        <w:spacing w:after="0" w:line="360" w:lineRule="auto"/>
        <w:rPr>
          <w:rFonts w:ascii="宋体" w:eastAsia="宋体" w:cs="宋体"/>
          <w:sz w:val="21"/>
          <w:szCs w:val="21"/>
        </w:rPr>
      </w:pPr>
      <w:r>
        <w:rPr>
          <w:rFonts w:ascii="宋体" w:eastAsia="宋体" w:cs="宋体" w:hint="eastAsia"/>
          <w:sz w:val="21"/>
          <w:szCs w:val="21"/>
        </w:rPr>
        <w:t>分析和解决国际贸易理论和现实问题的能力。其要求是熟练掌握在本科阶段关于《国际贸易》，《国际经济学》（国际贸易部分），《跨国公司》，《外商直接投资》和《国际贸易实务》等课程的相关内容。主要的应该是以下的内容（我们以章为内容的计量单位）：</w:t>
      </w:r>
    </w:p>
    <w:p w14:paraId="57C9D92D" w14:textId="77777777" w:rsidR="00D96FA3" w:rsidRDefault="00D96FA3">
      <w:pPr>
        <w:autoSpaceDE w:val="0"/>
        <w:autoSpaceDN w:val="0"/>
        <w:adjustRightInd w:val="0"/>
        <w:spacing w:after="0" w:line="240" w:lineRule="auto"/>
        <w:rPr>
          <w:rFonts w:ascii="宋体" w:eastAsia="宋体" w:cs="宋体"/>
          <w:sz w:val="21"/>
          <w:szCs w:val="21"/>
        </w:rPr>
      </w:pPr>
    </w:p>
    <w:p w14:paraId="759D70B5" w14:textId="77777777" w:rsidR="00D96FA3" w:rsidRDefault="00D96FA3">
      <w:pPr>
        <w:autoSpaceDE w:val="0"/>
        <w:autoSpaceDN w:val="0"/>
        <w:adjustRightInd w:val="0"/>
        <w:spacing w:after="0" w:line="240" w:lineRule="auto"/>
        <w:rPr>
          <w:rFonts w:ascii="宋体" w:eastAsia="宋体" w:cs="宋体"/>
          <w:sz w:val="21"/>
          <w:szCs w:val="21"/>
        </w:rPr>
      </w:pPr>
    </w:p>
    <w:p w14:paraId="33F9B608" w14:textId="3EE48E80" w:rsidR="00D96FA3" w:rsidRDefault="00D467B2">
      <w:pPr>
        <w:widowControl w:val="0"/>
        <w:numPr>
          <w:ilvl w:val="0"/>
          <w:numId w:val="1"/>
        </w:numPr>
        <w:spacing w:after="0" w:line="300" w:lineRule="auto"/>
        <w:jc w:val="both"/>
        <w:rPr>
          <w:rFonts w:eastAsia="黑体"/>
          <w:sz w:val="24"/>
        </w:rPr>
      </w:pPr>
      <w:r>
        <w:rPr>
          <w:rFonts w:eastAsia="黑体" w:hint="eastAsia"/>
          <w:sz w:val="24"/>
        </w:rPr>
        <w:t xml:space="preserve"> </w:t>
      </w:r>
      <w:r>
        <w:rPr>
          <w:rFonts w:eastAsia="黑体"/>
          <w:sz w:val="24"/>
        </w:rPr>
        <w:t xml:space="preserve">       </w:t>
      </w:r>
      <w:r>
        <w:rPr>
          <w:rFonts w:eastAsia="黑体" w:hint="eastAsia"/>
          <w:sz w:val="24"/>
        </w:rPr>
        <w:t>国际贸易绪论</w:t>
      </w:r>
    </w:p>
    <w:p w14:paraId="0DC92880" w14:textId="12250336" w:rsidR="00D96FA3" w:rsidRDefault="00D467B2">
      <w:pPr>
        <w:widowControl w:val="0"/>
        <w:numPr>
          <w:ilvl w:val="0"/>
          <w:numId w:val="1"/>
        </w:numPr>
        <w:spacing w:after="0" w:line="300" w:lineRule="auto"/>
        <w:jc w:val="both"/>
        <w:rPr>
          <w:rFonts w:eastAsia="黑体"/>
          <w:sz w:val="24"/>
        </w:rPr>
      </w:pPr>
      <w:r>
        <w:rPr>
          <w:rFonts w:eastAsia="黑体" w:hint="eastAsia"/>
          <w:sz w:val="24"/>
        </w:rPr>
        <w:t xml:space="preserve"> </w:t>
      </w:r>
      <w:r>
        <w:rPr>
          <w:rFonts w:eastAsia="黑体"/>
          <w:sz w:val="24"/>
        </w:rPr>
        <w:t xml:space="preserve">       </w:t>
      </w:r>
      <w:r>
        <w:rPr>
          <w:rFonts w:eastAsia="黑体" w:hint="eastAsia"/>
          <w:sz w:val="24"/>
        </w:rPr>
        <w:t>世界市场与世界价格</w:t>
      </w:r>
    </w:p>
    <w:p w14:paraId="792376EF" w14:textId="15B167D6" w:rsidR="00D96FA3" w:rsidRDefault="00D467B2">
      <w:pPr>
        <w:widowControl w:val="0"/>
        <w:numPr>
          <w:ilvl w:val="0"/>
          <w:numId w:val="1"/>
        </w:numPr>
        <w:spacing w:after="0" w:line="300" w:lineRule="auto"/>
        <w:jc w:val="both"/>
        <w:rPr>
          <w:rFonts w:eastAsia="黑体"/>
          <w:sz w:val="24"/>
        </w:rPr>
      </w:pPr>
      <w:r>
        <w:rPr>
          <w:rFonts w:eastAsia="黑体" w:hint="eastAsia"/>
          <w:sz w:val="24"/>
        </w:rPr>
        <w:t xml:space="preserve"> </w:t>
      </w:r>
      <w:r>
        <w:rPr>
          <w:rFonts w:eastAsia="黑体"/>
          <w:sz w:val="24"/>
        </w:rPr>
        <w:t xml:space="preserve">       </w:t>
      </w:r>
      <w:r>
        <w:rPr>
          <w:rFonts w:eastAsia="黑体" w:hint="eastAsia"/>
          <w:sz w:val="24"/>
        </w:rPr>
        <w:t>国际服务贸易</w:t>
      </w:r>
    </w:p>
    <w:p w14:paraId="6096B71E" w14:textId="61EDDCF3" w:rsidR="00D96FA3" w:rsidRDefault="00D467B2">
      <w:pPr>
        <w:widowControl w:val="0"/>
        <w:numPr>
          <w:ilvl w:val="0"/>
          <w:numId w:val="1"/>
        </w:numPr>
        <w:spacing w:after="0" w:line="300" w:lineRule="auto"/>
        <w:jc w:val="both"/>
        <w:rPr>
          <w:rFonts w:eastAsia="黑体"/>
          <w:sz w:val="24"/>
        </w:rPr>
      </w:pPr>
      <w:r>
        <w:rPr>
          <w:rFonts w:eastAsia="黑体" w:hint="eastAsia"/>
          <w:sz w:val="24"/>
        </w:rPr>
        <w:t xml:space="preserve"> </w:t>
      </w:r>
      <w:r>
        <w:rPr>
          <w:rFonts w:eastAsia="黑体"/>
          <w:sz w:val="24"/>
        </w:rPr>
        <w:t xml:space="preserve">       </w:t>
      </w:r>
      <w:r>
        <w:rPr>
          <w:rFonts w:eastAsia="黑体" w:hint="eastAsia"/>
          <w:sz w:val="24"/>
        </w:rPr>
        <w:t>与贸易有关的知识产权</w:t>
      </w:r>
    </w:p>
    <w:p w14:paraId="10FBE353" w14:textId="47E06411" w:rsidR="00D96FA3" w:rsidRDefault="00D467B2">
      <w:pPr>
        <w:widowControl w:val="0"/>
        <w:numPr>
          <w:ilvl w:val="0"/>
          <w:numId w:val="1"/>
        </w:numPr>
        <w:spacing w:after="0" w:line="300" w:lineRule="auto"/>
        <w:jc w:val="both"/>
        <w:rPr>
          <w:rFonts w:eastAsia="黑体"/>
          <w:sz w:val="24"/>
        </w:rPr>
      </w:pPr>
      <w:r>
        <w:rPr>
          <w:rFonts w:eastAsia="黑体" w:hint="eastAsia"/>
          <w:sz w:val="24"/>
        </w:rPr>
        <w:t xml:space="preserve"> </w:t>
      </w:r>
      <w:r>
        <w:rPr>
          <w:rFonts w:eastAsia="黑体"/>
          <w:sz w:val="24"/>
        </w:rPr>
        <w:t xml:space="preserve">       </w:t>
      </w:r>
      <w:r>
        <w:rPr>
          <w:rFonts w:eastAsia="黑体" w:hint="eastAsia"/>
          <w:sz w:val="24"/>
        </w:rPr>
        <w:t>跨国公司与国际贸易</w:t>
      </w:r>
    </w:p>
    <w:p w14:paraId="2A4CB06F" w14:textId="2C368E04" w:rsidR="00D96FA3" w:rsidRDefault="00D467B2">
      <w:pPr>
        <w:widowControl w:val="0"/>
        <w:numPr>
          <w:ilvl w:val="0"/>
          <w:numId w:val="1"/>
        </w:numPr>
        <w:spacing w:after="0" w:line="300" w:lineRule="auto"/>
        <w:jc w:val="both"/>
        <w:rPr>
          <w:rFonts w:eastAsia="黑体"/>
          <w:sz w:val="24"/>
        </w:rPr>
      </w:pPr>
      <w:r>
        <w:rPr>
          <w:rFonts w:eastAsia="黑体" w:hint="eastAsia"/>
          <w:sz w:val="24"/>
        </w:rPr>
        <w:t xml:space="preserve"> </w:t>
      </w:r>
      <w:r>
        <w:rPr>
          <w:rFonts w:eastAsia="黑体"/>
          <w:sz w:val="24"/>
        </w:rPr>
        <w:t xml:space="preserve">       </w:t>
      </w:r>
      <w:r>
        <w:rPr>
          <w:rFonts w:eastAsia="黑体" w:hint="eastAsia"/>
          <w:sz w:val="24"/>
        </w:rPr>
        <w:t>贸易条约</w:t>
      </w:r>
    </w:p>
    <w:p w14:paraId="5B195E86" w14:textId="747CB7B2" w:rsidR="00D96FA3" w:rsidRDefault="00D467B2">
      <w:pPr>
        <w:widowControl w:val="0"/>
        <w:numPr>
          <w:ilvl w:val="0"/>
          <w:numId w:val="1"/>
        </w:numPr>
        <w:spacing w:after="0" w:line="300" w:lineRule="auto"/>
        <w:jc w:val="both"/>
        <w:rPr>
          <w:rFonts w:eastAsia="黑体"/>
          <w:sz w:val="24"/>
        </w:rPr>
      </w:pPr>
      <w:r>
        <w:rPr>
          <w:rFonts w:eastAsia="黑体" w:hint="eastAsia"/>
          <w:sz w:val="24"/>
        </w:rPr>
        <w:t xml:space="preserve"> </w:t>
      </w:r>
      <w:r>
        <w:rPr>
          <w:rFonts w:eastAsia="黑体"/>
          <w:sz w:val="24"/>
        </w:rPr>
        <w:t xml:space="preserve">       </w:t>
      </w:r>
      <w:r>
        <w:rPr>
          <w:rFonts w:eastAsia="黑体" w:hint="eastAsia"/>
          <w:sz w:val="24"/>
        </w:rPr>
        <w:t>世界贸易组织</w:t>
      </w:r>
    </w:p>
    <w:p w14:paraId="774C3077" w14:textId="77777777" w:rsidR="00D96FA3" w:rsidRDefault="00D96FA3">
      <w:pPr>
        <w:autoSpaceDE w:val="0"/>
        <w:autoSpaceDN w:val="0"/>
        <w:adjustRightInd w:val="0"/>
        <w:spacing w:after="0" w:line="240" w:lineRule="auto"/>
        <w:rPr>
          <w:rFonts w:ascii="宋体" w:eastAsia="宋体" w:cs="宋体"/>
          <w:sz w:val="21"/>
          <w:szCs w:val="21"/>
        </w:rPr>
      </w:pPr>
    </w:p>
    <w:p w14:paraId="40EC33C0" w14:textId="41C1E7C6" w:rsidR="00D96FA3" w:rsidRDefault="00D467B2">
      <w:pPr>
        <w:widowControl w:val="0"/>
        <w:numPr>
          <w:ilvl w:val="0"/>
          <w:numId w:val="1"/>
        </w:numPr>
        <w:spacing w:after="0" w:line="300" w:lineRule="auto"/>
        <w:jc w:val="both"/>
        <w:rPr>
          <w:rFonts w:eastAsia="黑体"/>
          <w:sz w:val="24"/>
        </w:rPr>
      </w:pPr>
      <w:r>
        <w:rPr>
          <w:rFonts w:eastAsia="黑体" w:hint="eastAsia"/>
          <w:sz w:val="24"/>
        </w:rPr>
        <w:t xml:space="preserve"> </w:t>
      </w:r>
      <w:r>
        <w:rPr>
          <w:rFonts w:eastAsia="黑体"/>
          <w:sz w:val="24"/>
        </w:rPr>
        <w:t xml:space="preserve">        </w:t>
      </w:r>
      <w:r>
        <w:rPr>
          <w:rFonts w:eastAsia="黑体" w:hint="eastAsia"/>
          <w:sz w:val="24"/>
        </w:rPr>
        <w:t>比较优势理论</w:t>
      </w:r>
    </w:p>
    <w:p w14:paraId="408A2398" w14:textId="534AD922" w:rsidR="00D96FA3" w:rsidRDefault="00D467B2">
      <w:pPr>
        <w:widowControl w:val="0"/>
        <w:numPr>
          <w:ilvl w:val="0"/>
          <w:numId w:val="1"/>
        </w:numPr>
        <w:spacing w:after="0" w:line="300" w:lineRule="auto"/>
        <w:jc w:val="both"/>
        <w:rPr>
          <w:rFonts w:eastAsia="黑体"/>
          <w:sz w:val="24"/>
        </w:rPr>
      </w:pPr>
      <w:r>
        <w:rPr>
          <w:rFonts w:eastAsia="黑体" w:hint="eastAsia"/>
          <w:sz w:val="24"/>
        </w:rPr>
        <w:t xml:space="preserve"> </w:t>
      </w:r>
      <w:r>
        <w:rPr>
          <w:rFonts w:eastAsia="黑体"/>
          <w:sz w:val="24"/>
        </w:rPr>
        <w:t xml:space="preserve">        </w:t>
      </w:r>
      <w:r>
        <w:rPr>
          <w:rFonts w:eastAsia="黑体" w:hint="eastAsia"/>
          <w:sz w:val="24"/>
        </w:rPr>
        <w:t>标准贸易模型</w:t>
      </w:r>
    </w:p>
    <w:p w14:paraId="0E8445B4" w14:textId="2A75A95A" w:rsidR="00D96FA3" w:rsidRDefault="00D467B2">
      <w:pPr>
        <w:widowControl w:val="0"/>
        <w:numPr>
          <w:ilvl w:val="0"/>
          <w:numId w:val="1"/>
        </w:numPr>
        <w:spacing w:after="0" w:line="300" w:lineRule="auto"/>
        <w:jc w:val="both"/>
        <w:rPr>
          <w:rFonts w:eastAsia="黑体"/>
          <w:color w:val="000000" w:themeColor="text1"/>
          <w:sz w:val="24"/>
        </w:rPr>
      </w:pPr>
      <w:r>
        <w:rPr>
          <w:rFonts w:eastAsia="黑体" w:hint="eastAsia"/>
          <w:color w:val="000000" w:themeColor="text1"/>
          <w:sz w:val="24"/>
        </w:rPr>
        <w:t xml:space="preserve"> </w:t>
      </w:r>
      <w:r>
        <w:rPr>
          <w:rFonts w:eastAsia="黑体"/>
          <w:color w:val="000000" w:themeColor="text1"/>
          <w:sz w:val="24"/>
        </w:rPr>
        <w:t xml:space="preserve">        </w:t>
      </w:r>
      <w:r>
        <w:rPr>
          <w:rFonts w:eastAsia="黑体" w:hint="eastAsia"/>
          <w:color w:val="000000" w:themeColor="text1"/>
          <w:sz w:val="24"/>
        </w:rPr>
        <w:t>要素禀赋论</w:t>
      </w:r>
    </w:p>
    <w:p w14:paraId="0372C8CF" w14:textId="77777777" w:rsidR="00D96FA3" w:rsidRDefault="00000000">
      <w:pPr>
        <w:widowControl w:val="0"/>
        <w:numPr>
          <w:ilvl w:val="0"/>
          <w:numId w:val="1"/>
        </w:numPr>
        <w:spacing w:after="0" w:line="300" w:lineRule="auto"/>
        <w:jc w:val="both"/>
        <w:rPr>
          <w:rFonts w:eastAsia="黑体"/>
          <w:color w:val="000000" w:themeColor="text1"/>
          <w:sz w:val="24"/>
        </w:rPr>
      </w:pPr>
      <w:r>
        <w:rPr>
          <w:rFonts w:eastAsia="黑体" w:hint="eastAsia"/>
          <w:color w:val="000000" w:themeColor="text1"/>
          <w:sz w:val="24"/>
        </w:rPr>
        <w:t>新贸易理论</w:t>
      </w:r>
    </w:p>
    <w:p w14:paraId="658E6C70" w14:textId="77777777" w:rsidR="00D96FA3" w:rsidRDefault="00000000">
      <w:pPr>
        <w:widowControl w:val="0"/>
        <w:numPr>
          <w:ilvl w:val="0"/>
          <w:numId w:val="1"/>
        </w:numPr>
        <w:spacing w:after="0" w:line="300" w:lineRule="auto"/>
        <w:jc w:val="both"/>
        <w:rPr>
          <w:rFonts w:eastAsia="黑体"/>
          <w:color w:val="000000" w:themeColor="text1"/>
          <w:sz w:val="24"/>
        </w:rPr>
      </w:pPr>
      <w:r>
        <w:rPr>
          <w:rFonts w:eastAsia="黑体" w:hint="eastAsia"/>
          <w:color w:val="000000" w:themeColor="text1"/>
          <w:sz w:val="24"/>
        </w:rPr>
        <w:t>新新贸易理论</w:t>
      </w:r>
    </w:p>
    <w:p w14:paraId="23E2EA38" w14:textId="77777777" w:rsidR="00D96FA3" w:rsidRDefault="00000000">
      <w:pPr>
        <w:widowControl w:val="0"/>
        <w:numPr>
          <w:ilvl w:val="0"/>
          <w:numId w:val="1"/>
        </w:numPr>
        <w:spacing w:after="0" w:line="300" w:lineRule="auto"/>
        <w:jc w:val="both"/>
        <w:rPr>
          <w:rFonts w:eastAsia="黑体"/>
          <w:sz w:val="24"/>
        </w:rPr>
      </w:pPr>
      <w:r>
        <w:rPr>
          <w:rFonts w:eastAsia="黑体" w:hint="eastAsia"/>
          <w:sz w:val="24"/>
        </w:rPr>
        <w:t>经济增长和国际贸易</w:t>
      </w:r>
    </w:p>
    <w:p w14:paraId="53401E8A" w14:textId="77777777" w:rsidR="00D96FA3" w:rsidRDefault="00000000">
      <w:pPr>
        <w:widowControl w:val="0"/>
        <w:numPr>
          <w:ilvl w:val="0"/>
          <w:numId w:val="1"/>
        </w:numPr>
        <w:spacing w:after="0" w:line="300" w:lineRule="auto"/>
        <w:jc w:val="both"/>
        <w:rPr>
          <w:rFonts w:eastAsia="黑体"/>
          <w:sz w:val="24"/>
        </w:rPr>
      </w:pPr>
      <w:r>
        <w:rPr>
          <w:rFonts w:eastAsia="黑体" w:hint="eastAsia"/>
          <w:sz w:val="24"/>
        </w:rPr>
        <w:t>关税</w:t>
      </w:r>
    </w:p>
    <w:p w14:paraId="5DE076D0" w14:textId="77777777" w:rsidR="00D96FA3" w:rsidRDefault="00000000">
      <w:pPr>
        <w:widowControl w:val="0"/>
        <w:numPr>
          <w:ilvl w:val="0"/>
          <w:numId w:val="1"/>
        </w:numPr>
        <w:spacing w:after="0" w:line="300" w:lineRule="auto"/>
        <w:jc w:val="both"/>
        <w:rPr>
          <w:rFonts w:eastAsia="黑体"/>
          <w:sz w:val="24"/>
        </w:rPr>
      </w:pPr>
      <w:r>
        <w:rPr>
          <w:rFonts w:eastAsia="黑体" w:hint="eastAsia"/>
          <w:sz w:val="24"/>
        </w:rPr>
        <w:t>非关税壁垒</w:t>
      </w:r>
    </w:p>
    <w:p w14:paraId="073AEBDF" w14:textId="77777777" w:rsidR="00D96FA3" w:rsidRDefault="00000000">
      <w:pPr>
        <w:widowControl w:val="0"/>
        <w:numPr>
          <w:ilvl w:val="0"/>
          <w:numId w:val="1"/>
        </w:numPr>
        <w:spacing w:after="0" w:line="300" w:lineRule="auto"/>
        <w:jc w:val="both"/>
        <w:rPr>
          <w:rFonts w:eastAsia="黑体"/>
          <w:sz w:val="24"/>
        </w:rPr>
      </w:pPr>
      <w:r>
        <w:rPr>
          <w:rFonts w:eastAsia="黑体" w:hint="eastAsia"/>
          <w:sz w:val="24"/>
        </w:rPr>
        <w:t>国际贸易政策理论</w:t>
      </w:r>
    </w:p>
    <w:p w14:paraId="7A778979" w14:textId="77777777" w:rsidR="00D96FA3" w:rsidRDefault="00000000">
      <w:pPr>
        <w:widowControl w:val="0"/>
        <w:numPr>
          <w:ilvl w:val="0"/>
          <w:numId w:val="1"/>
        </w:numPr>
        <w:spacing w:after="0" w:line="300" w:lineRule="auto"/>
        <w:jc w:val="both"/>
        <w:rPr>
          <w:rFonts w:eastAsia="黑体"/>
          <w:sz w:val="24"/>
        </w:rPr>
      </w:pPr>
      <w:r>
        <w:rPr>
          <w:rFonts w:eastAsia="黑体" w:hint="eastAsia"/>
          <w:sz w:val="24"/>
        </w:rPr>
        <w:t>经济一体化</w:t>
      </w:r>
    </w:p>
    <w:p w14:paraId="56E1E164" w14:textId="2713BF9D" w:rsidR="00D96FA3" w:rsidRDefault="00000000">
      <w:pPr>
        <w:widowControl w:val="0"/>
        <w:numPr>
          <w:ilvl w:val="0"/>
          <w:numId w:val="1"/>
        </w:numPr>
        <w:spacing w:after="0" w:line="300" w:lineRule="auto"/>
        <w:jc w:val="both"/>
        <w:rPr>
          <w:rFonts w:eastAsia="黑体"/>
          <w:sz w:val="24"/>
        </w:rPr>
      </w:pPr>
      <w:r>
        <w:rPr>
          <w:rFonts w:eastAsia="黑体" w:hint="eastAsia"/>
          <w:sz w:val="24"/>
        </w:rPr>
        <w:t>要素在国际间流动</w:t>
      </w:r>
      <w:r w:rsidR="00DA0183">
        <w:rPr>
          <w:rFonts w:eastAsia="黑体" w:hint="eastAsia"/>
          <w:sz w:val="24"/>
        </w:rPr>
        <w:t>（包含人员流动及直接投资）</w:t>
      </w:r>
    </w:p>
    <w:p w14:paraId="32908BAD" w14:textId="77777777" w:rsidR="00D96FA3" w:rsidRDefault="00D96FA3">
      <w:pPr>
        <w:widowControl w:val="0"/>
        <w:spacing w:after="0" w:line="300" w:lineRule="auto"/>
        <w:ind w:left="840"/>
        <w:jc w:val="both"/>
        <w:rPr>
          <w:rFonts w:eastAsia="黑体"/>
          <w:sz w:val="24"/>
        </w:rPr>
      </w:pPr>
    </w:p>
    <w:p w14:paraId="6E4B3739" w14:textId="77777777" w:rsidR="00D96FA3" w:rsidRDefault="00000000">
      <w:pPr>
        <w:widowControl w:val="0"/>
        <w:numPr>
          <w:ilvl w:val="0"/>
          <w:numId w:val="1"/>
        </w:numPr>
        <w:spacing w:after="0" w:line="300" w:lineRule="auto"/>
        <w:jc w:val="both"/>
        <w:rPr>
          <w:rFonts w:eastAsia="黑体"/>
          <w:sz w:val="24"/>
        </w:rPr>
      </w:pPr>
      <w:r>
        <w:rPr>
          <w:rFonts w:ascii="黑体" w:eastAsia="黑体" w:cs="黑体" w:hint="eastAsia"/>
          <w:sz w:val="24"/>
          <w:szCs w:val="24"/>
        </w:rPr>
        <w:t>国际贸易合同基本条款</w:t>
      </w:r>
    </w:p>
    <w:p w14:paraId="4C9B5F3D" w14:textId="0D9640B9" w:rsidR="00D96FA3" w:rsidRPr="00FC4FA7" w:rsidRDefault="00000000" w:rsidP="00FC4FA7">
      <w:pPr>
        <w:widowControl w:val="0"/>
        <w:numPr>
          <w:ilvl w:val="0"/>
          <w:numId w:val="1"/>
        </w:numPr>
        <w:spacing w:after="0" w:line="300" w:lineRule="auto"/>
        <w:jc w:val="both"/>
        <w:rPr>
          <w:rFonts w:eastAsia="黑体"/>
          <w:sz w:val="24"/>
        </w:rPr>
      </w:pPr>
      <w:r w:rsidRPr="00FC4FA7">
        <w:rPr>
          <w:rFonts w:ascii="黑体" w:eastAsia="黑体" w:cs="黑体" w:hint="eastAsia"/>
          <w:sz w:val="24"/>
          <w:szCs w:val="24"/>
        </w:rPr>
        <w:t>国际贸易术语</w:t>
      </w:r>
      <w:r w:rsidR="005A5272">
        <w:rPr>
          <w:rFonts w:ascii="黑体" w:eastAsia="黑体" w:cs="黑体" w:hint="eastAsia"/>
          <w:sz w:val="24"/>
          <w:szCs w:val="24"/>
        </w:rPr>
        <w:t>（主要</w:t>
      </w:r>
      <w:r w:rsidR="00FC4FA7">
        <w:rPr>
          <w:rFonts w:ascii="黑体" w:eastAsia="黑体" w:cs="黑体" w:hint="eastAsia"/>
          <w:sz w:val="24"/>
          <w:szCs w:val="24"/>
        </w:rPr>
        <w:t>基于</w:t>
      </w:r>
      <w:r w:rsidRPr="00FC4FA7">
        <w:rPr>
          <w:rFonts w:ascii="Times New Roman" w:eastAsia="黑体" w:hAnsi="Times New Roman" w:cs="Times New Roman"/>
          <w:sz w:val="24"/>
          <w:szCs w:val="24"/>
        </w:rPr>
        <w:t>Incoterms</w:t>
      </w:r>
      <w:r w:rsidRPr="00FC4FA7">
        <w:rPr>
          <w:rFonts w:ascii="Times New Roman" w:eastAsia="黑体" w:hAnsi="Times New Roman" w:cs="Times New Roman"/>
          <w:sz w:val="16"/>
          <w:szCs w:val="16"/>
        </w:rPr>
        <w:t>®</w:t>
      </w:r>
      <w:r w:rsidR="00761863" w:rsidRPr="00FC4FA7">
        <w:rPr>
          <w:rFonts w:ascii="Times New Roman" w:eastAsia="黑体" w:hAnsi="Times New Roman" w:cs="Times New Roman"/>
          <w:sz w:val="24"/>
          <w:szCs w:val="24"/>
        </w:rPr>
        <w:t>2020</w:t>
      </w:r>
      <w:r w:rsidR="005A5272">
        <w:rPr>
          <w:rFonts w:ascii="Times New Roman" w:eastAsia="黑体" w:hAnsi="Times New Roman" w:cs="Times New Roman" w:hint="eastAsia"/>
          <w:sz w:val="24"/>
          <w:szCs w:val="24"/>
        </w:rPr>
        <w:t>）</w:t>
      </w:r>
    </w:p>
    <w:p w14:paraId="7FA180C5" w14:textId="77777777" w:rsidR="00D96FA3" w:rsidRDefault="00000000">
      <w:pPr>
        <w:widowControl w:val="0"/>
        <w:numPr>
          <w:ilvl w:val="0"/>
          <w:numId w:val="1"/>
        </w:numPr>
        <w:spacing w:after="0" w:line="300" w:lineRule="auto"/>
        <w:jc w:val="both"/>
        <w:rPr>
          <w:rFonts w:eastAsia="黑体"/>
          <w:sz w:val="24"/>
        </w:rPr>
      </w:pPr>
      <w:r>
        <w:rPr>
          <w:rFonts w:ascii="黑体" w:eastAsia="黑体" w:cs="黑体" w:hint="eastAsia"/>
          <w:sz w:val="24"/>
          <w:szCs w:val="24"/>
        </w:rPr>
        <w:t>出口交易磋商与订约</w:t>
      </w:r>
    </w:p>
    <w:p w14:paraId="71D60F0F" w14:textId="542AA171" w:rsidR="00D96FA3" w:rsidRDefault="005E2559">
      <w:pPr>
        <w:widowControl w:val="0"/>
        <w:numPr>
          <w:ilvl w:val="0"/>
          <w:numId w:val="1"/>
        </w:numPr>
        <w:spacing w:after="0" w:line="300" w:lineRule="auto"/>
        <w:jc w:val="both"/>
        <w:rPr>
          <w:rFonts w:eastAsia="黑体"/>
          <w:sz w:val="24"/>
        </w:rPr>
      </w:pPr>
      <w:r>
        <w:rPr>
          <w:rFonts w:ascii="黑体" w:eastAsia="黑体" w:cs="黑体" w:hint="eastAsia"/>
          <w:sz w:val="24"/>
          <w:szCs w:val="24"/>
        </w:rPr>
        <w:t>进出口商品</w:t>
      </w:r>
      <w:r w:rsidR="00000000">
        <w:rPr>
          <w:rFonts w:ascii="黑体" w:eastAsia="黑体" w:cs="黑体" w:hint="eastAsia"/>
          <w:sz w:val="24"/>
          <w:szCs w:val="24"/>
        </w:rPr>
        <w:t>检验检疫</w:t>
      </w:r>
    </w:p>
    <w:p w14:paraId="4A3AAFF0" w14:textId="7355DA62" w:rsidR="00D96FA3" w:rsidRDefault="00CD03EA">
      <w:pPr>
        <w:widowControl w:val="0"/>
        <w:numPr>
          <w:ilvl w:val="0"/>
          <w:numId w:val="1"/>
        </w:numPr>
        <w:spacing w:after="0" w:line="300" w:lineRule="auto"/>
        <w:jc w:val="both"/>
        <w:rPr>
          <w:rFonts w:eastAsia="黑体"/>
          <w:sz w:val="24"/>
        </w:rPr>
      </w:pPr>
      <w:r>
        <w:rPr>
          <w:rFonts w:ascii="黑体" w:eastAsia="黑体" w:cs="黑体" w:hint="eastAsia"/>
          <w:sz w:val="24"/>
          <w:szCs w:val="24"/>
        </w:rPr>
        <w:lastRenderedPageBreak/>
        <w:t>国际货物运输</w:t>
      </w:r>
    </w:p>
    <w:p w14:paraId="487C635A" w14:textId="6E46DC01" w:rsidR="00D96FA3" w:rsidRDefault="007C4B4A">
      <w:pPr>
        <w:widowControl w:val="0"/>
        <w:numPr>
          <w:ilvl w:val="0"/>
          <w:numId w:val="1"/>
        </w:numPr>
        <w:spacing w:after="0" w:line="300" w:lineRule="auto"/>
        <w:jc w:val="both"/>
        <w:rPr>
          <w:rFonts w:eastAsia="黑体"/>
          <w:sz w:val="24"/>
        </w:rPr>
      </w:pPr>
      <w:r>
        <w:rPr>
          <w:rFonts w:ascii="黑体" w:eastAsia="黑体" w:cs="黑体" w:hint="eastAsia"/>
          <w:sz w:val="24"/>
          <w:szCs w:val="24"/>
        </w:rPr>
        <w:t>国际货物运输保险</w:t>
      </w:r>
    </w:p>
    <w:p w14:paraId="0A263934" w14:textId="570507A3" w:rsidR="00D96FA3" w:rsidRDefault="007C4B4A">
      <w:pPr>
        <w:widowControl w:val="0"/>
        <w:numPr>
          <w:ilvl w:val="0"/>
          <w:numId w:val="1"/>
        </w:numPr>
        <w:spacing w:after="0" w:line="300" w:lineRule="auto"/>
        <w:jc w:val="both"/>
        <w:rPr>
          <w:rFonts w:eastAsia="黑体"/>
          <w:sz w:val="24"/>
        </w:rPr>
      </w:pPr>
      <w:r>
        <w:rPr>
          <w:rFonts w:ascii="黑体" w:eastAsia="黑体" w:cs="黑体" w:hint="eastAsia"/>
          <w:sz w:val="24"/>
          <w:szCs w:val="24"/>
        </w:rPr>
        <w:t>国际货物贸易支付与结算</w:t>
      </w:r>
    </w:p>
    <w:p w14:paraId="776D256D" w14:textId="77777777" w:rsidR="00D96FA3" w:rsidRDefault="00000000">
      <w:pPr>
        <w:widowControl w:val="0"/>
        <w:numPr>
          <w:ilvl w:val="0"/>
          <w:numId w:val="1"/>
        </w:numPr>
        <w:spacing w:after="0" w:line="300" w:lineRule="auto"/>
        <w:jc w:val="both"/>
        <w:rPr>
          <w:rFonts w:eastAsia="黑体"/>
          <w:sz w:val="24"/>
        </w:rPr>
      </w:pPr>
      <w:r>
        <w:rPr>
          <w:rFonts w:ascii="黑体" w:eastAsia="黑体" w:cs="黑体" w:hint="eastAsia"/>
          <w:sz w:val="24"/>
          <w:szCs w:val="24"/>
        </w:rPr>
        <w:t>国际贸易融资</w:t>
      </w:r>
    </w:p>
    <w:p w14:paraId="3141C6E0" w14:textId="77777777" w:rsidR="00D96FA3" w:rsidRDefault="00000000">
      <w:pPr>
        <w:widowControl w:val="0"/>
        <w:numPr>
          <w:ilvl w:val="0"/>
          <w:numId w:val="1"/>
        </w:numPr>
        <w:spacing w:after="0" w:line="300" w:lineRule="auto"/>
        <w:jc w:val="both"/>
        <w:rPr>
          <w:rFonts w:eastAsia="黑体"/>
          <w:sz w:val="24"/>
        </w:rPr>
      </w:pPr>
      <w:r>
        <w:rPr>
          <w:rFonts w:ascii="黑体" w:eastAsia="黑体" w:cs="黑体" w:hint="eastAsia"/>
          <w:sz w:val="24"/>
          <w:szCs w:val="24"/>
        </w:rPr>
        <w:t>国际贸易纠纷的预防与处理</w:t>
      </w:r>
    </w:p>
    <w:p w14:paraId="43775804" w14:textId="77777777" w:rsidR="00D96FA3" w:rsidRDefault="00000000">
      <w:pPr>
        <w:widowControl w:val="0"/>
        <w:numPr>
          <w:ilvl w:val="0"/>
          <w:numId w:val="1"/>
        </w:numPr>
        <w:spacing w:after="0" w:line="300" w:lineRule="auto"/>
        <w:jc w:val="both"/>
        <w:rPr>
          <w:rFonts w:eastAsia="黑体"/>
          <w:sz w:val="24"/>
        </w:rPr>
      </w:pPr>
      <w:r>
        <w:rPr>
          <w:rFonts w:ascii="黑体" w:eastAsia="黑体" w:cs="黑体" w:hint="eastAsia"/>
          <w:sz w:val="24"/>
          <w:szCs w:val="24"/>
        </w:rPr>
        <w:t>出口信用保险</w:t>
      </w:r>
    </w:p>
    <w:p w14:paraId="547866B8" w14:textId="05DAA6C4" w:rsidR="00D96FA3" w:rsidRDefault="00000000">
      <w:pPr>
        <w:widowControl w:val="0"/>
        <w:numPr>
          <w:ilvl w:val="0"/>
          <w:numId w:val="1"/>
        </w:numPr>
        <w:spacing w:after="0" w:line="300" w:lineRule="auto"/>
        <w:jc w:val="both"/>
        <w:rPr>
          <w:rFonts w:eastAsia="黑体"/>
          <w:sz w:val="24"/>
        </w:rPr>
      </w:pPr>
      <w:r>
        <w:rPr>
          <w:rFonts w:ascii="黑体" w:eastAsia="黑体" w:cs="黑体" w:hint="eastAsia"/>
          <w:sz w:val="24"/>
          <w:szCs w:val="24"/>
        </w:rPr>
        <w:t>知识产权保护</w:t>
      </w:r>
      <w:r w:rsidR="00A44FF0">
        <w:rPr>
          <w:rFonts w:ascii="黑体" w:eastAsia="黑体" w:cs="黑体" w:hint="eastAsia"/>
          <w:sz w:val="24"/>
          <w:szCs w:val="24"/>
        </w:rPr>
        <w:t>在国际贸易中的运用</w:t>
      </w:r>
    </w:p>
    <w:p w14:paraId="4CC4EE6E" w14:textId="77777777" w:rsidR="00D96FA3" w:rsidRDefault="00D96FA3">
      <w:pPr>
        <w:rPr>
          <w:rFonts w:ascii="宋体" w:eastAsia="宋体" w:cs="宋体"/>
          <w:sz w:val="21"/>
          <w:szCs w:val="21"/>
        </w:rPr>
      </w:pPr>
    </w:p>
    <w:p w14:paraId="39FBCFB2" w14:textId="77777777" w:rsidR="00D96FA3" w:rsidRDefault="00D96FA3"/>
    <w:sectPr w:rsidR="00D96FA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3024" w14:textId="77777777" w:rsidR="0058475C" w:rsidRDefault="0058475C">
      <w:pPr>
        <w:spacing w:after="0" w:line="240" w:lineRule="auto"/>
      </w:pPr>
      <w:r>
        <w:separator/>
      </w:r>
    </w:p>
  </w:endnote>
  <w:endnote w:type="continuationSeparator" w:id="0">
    <w:p w14:paraId="79CFF25E" w14:textId="77777777" w:rsidR="0058475C" w:rsidRDefault="0058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44429"/>
      <w:docPartObj>
        <w:docPartGallery w:val="AutoText"/>
      </w:docPartObj>
    </w:sdtPr>
    <w:sdtContent>
      <w:p w14:paraId="72E9D037" w14:textId="77777777" w:rsidR="00D96FA3" w:rsidRDefault="00000000">
        <w:pPr>
          <w:pStyle w:val="a3"/>
          <w:jc w:val="center"/>
        </w:pPr>
        <w:r>
          <w:fldChar w:fldCharType="begin"/>
        </w:r>
        <w:r>
          <w:instrText>PAGE   \* MERGEFORMAT</w:instrText>
        </w:r>
        <w:r>
          <w:fldChar w:fldCharType="separate"/>
        </w:r>
        <w:r>
          <w:rPr>
            <w:lang w:val="zh-CN"/>
          </w:rPr>
          <w:t>2</w:t>
        </w:r>
        <w:r>
          <w:fldChar w:fldCharType="end"/>
        </w:r>
      </w:p>
    </w:sdtContent>
  </w:sdt>
  <w:p w14:paraId="0EE5D382" w14:textId="77777777" w:rsidR="00D96FA3" w:rsidRDefault="00D96F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3D01" w14:textId="77777777" w:rsidR="0058475C" w:rsidRDefault="0058475C">
      <w:pPr>
        <w:spacing w:after="0" w:line="240" w:lineRule="auto"/>
      </w:pPr>
      <w:r>
        <w:separator/>
      </w:r>
    </w:p>
  </w:footnote>
  <w:footnote w:type="continuationSeparator" w:id="0">
    <w:p w14:paraId="44C9A8FE" w14:textId="77777777" w:rsidR="0058475C" w:rsidRDefault="00584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763"/>
    <w:multiLevelType w:val="multilevel"/>
    <w:tmpl w:val="23E24763"/>
    <w:lvl w:ilvl="0">
      <w:start w:val="1"/>
      <w:numFmt w:val="japaneseCounting"/>
      <w:lvlText w:val="第%1章"/>
      <w:lvlJc w:val="left"/>
      <w:pPr>
        <w:tabs>
          <w:tab w:val="left" w:pos="1691"/>
        </w:tabs>
        <w:ind w:left="1691" w:hanging="8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46357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34"/>
    <w:rsid w:val="0000091F"/>
    <w:rsid w:val="00005894"/>
    <w:rsid w:val="00005F46"/>
    <w:rsid w:val="000922DD"/>
    <w:rsid w:val="000C1078"/>
    <w:rsid w:val="002615CB"/>
    <w:rsid w:val="00297B24"/>
    <w:rsid w:val="003235D8"/>
    <w:rsid w:val="004B3A50"/>
    <w:rsid w:val="0058475C"/>
    <w:rsid w:val="00593425"/>
    <w:rsid w:val="005A5272"/>
    <w:rsid w:val="005E2559"/>
    <w:rsid w:val="00634A51"/>
    <w:rsid w:val="00761863"/>
    <w:rsid w:val="007C4B4A"/>
    <w:rsid w:val="00897932"/>
    <w:rsid w:val="008F1462"/>
    <w:rsid w:val="00921511"/>
    <w:rsid w:val="009935A7"/>
    <w:rsid w:val="009C23D7"/>
    <w:rsid w:val="00A44FF0"/>
    <w:rsid w:val="00AD130D"/>
    <w:rsid w:val="00B5779F"/>
    <w:rsid w:val="00C403C0"/>
    <w:rsid w:val="00C75FD5"/>
    <w:rsid w:val="00CD03EA"/>
    <w:rsid w:val="00D00CE8"/>
    <w:rsid w:val="00D467B2"/>
    <w:rsid w:val="00D96FA3"/>
    <w:rsid w:val="00DA0183"/>
    <w:rsid w:val="00F044C9"/>
    <w:rsid w:val="00F31634"/>
    <w:rsid w:val="00FC4FA7"/>
    <w:rsid w:val="00FD4075"/>
    <w:rsid w:val="1EE0239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AE7AC"/>
  <w15:docId w15:val="{2D61E3E6-4836-4EDA-8511-C8AC5DB4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80"/>
        <w:tab w:val="right" w:pos="9360"/>
      </w:tabs>
      <w:spacing w:after="0" w:line="240" w:lineRule="auto"/>
    </w:pPr>
  </w:style>
  <w:style w:type="paragraph" w:styleId="a5">
    <w:name w:val="header"/>
    <w:basedOn w:val="a"/>
    <w:link w:val="a6"/>
    <w:uiPriority w:val="99"/>
    <w:unhideWhenUsed/>
    <w:pPr>
      <w:tabs>
        <w:tab w:val="center" w:pos="4680"/>
        <w:tab w:val="right" w:pos="9360"/>
      </w:tabs>
      <w:spacing w:after="0" w:line="240" w:lineRule="auto"/>
    </w:pPr>
  </w:style>
  <w:style w:type="character" w:customStyle="1" w:styleId="a6">
    <w:name w:val="页眉 字符"/>
    <w:basedOn w:val="a0"/>
    <w:link w:val="a5"/>
    <w:uiPriority w:val="99"/>
  </w:style>
  <w:style w:type="character" w:customStyle="1" w:styleId="a4">
    <w:name w:val="页脚 字符"/>
    <w:basedOn w:val="a0"/>
    <w:link w:val="a3"/>
    <w:uiPriority w:val="99"/>
  </w:style>
  <w:style w:type="paragraph" w:styleId="a7">
    <w:name w:val="Revision"/>
    <w:hidden/>
    <w:uiPriority w:val="99"/>
    <w:semiHidden/>
    <w:rsid w:val="00761863"/>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CC3FEE7-E97F-4367-879F-80D39D3117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Xyin</dc:creator>
  <cp:lastModifiedBy>Xun Luo</cp:lastModifiedBy>
  <cp:revision>3</cp:revision>
  <dcterms:created xsi:type="dcterms:W3CDTF">2022-08-31T07:14:00Z</dcterms:created>
  <dcterms:modified xsi:type="dcterms:W3CDTF">2022-08-31T07:55:00Z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