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初试自命题考试大纲</w:t>
      </w:r>
    </w:p>
    <w:tbl>
      <w:tblPr>
        <w:tblStyle w:val="7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240"/>
        <w:gridCol w:w="1423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科目名称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环境工程微生物学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科目代码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一、考试范围及要点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288" w:type="dxa"/>
            <w:gridSpan w:val="4"/>
            <w:noWrap w:val="0"/>
            <w:vAlign w:val="top"/>
          </w:tcPr>
          <w:p>
            <w:pPr>
              <w:spacing w:line="400" w:lineRule="exact"/>
              <w:ind w:firstLine="315" w:firstLineChars="150"/>
              <w:rPr>
                <w:szCs w:val="21"/>
              </w:rPr>
            </w:pPr>
            <w:r>
              <w:rPr>
                <w:szCs w:val="21"/>
              </w:rPr>
              <w:t>1．</w:t>
            </w:r>
            <w:r>
              <w:rPr>
                <w:rFonts w:hint="eastAsia"/>
                <w:szCs w:val="21"/>
              </w:rPr>
              <w:t>微生物学基础</w:t>
            </w:r>
            <w:r>
              <w:rPr>
                <w:szCs w:val="21"/>
              </w:rPr>
              <w:t xml:space="preserve"> </w:t>
            </w:r>
          </w:p>
          <w:p>
            <w:pPr>
              <w:spacing w:line="400" w:lineRule="exact"/>
              <w:ind w:left="420" w:leftChars="200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病毒的一般特征及其分类、病毒的形态和结构、病毒的繁殖、病毒的培养</w:t>
            </w:r>
            <w:r>
              <w:rPr>
                <w:szCs w:val="21"/>
              </w:rPr>
              <w:t xml:space="preserve"> </w:t>
            </w:r>
          </w:p>
          <w:p>
            <w:pPr>
              <w:spacing w:line="40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．</w:t>
            </w:r>
            <w:r>
              <w:rPr>
                <w:rFonts w:hint="eastAsia" w:hAnsi="宋体"/>
                <w:szCs w:val="21"/>
              </w:rPr>
              <w:t>原核微生物</w:t>
            </w:r>
          </w:p>
          <w:p>
            <w:pPr>
              <w:spacing w:line="400" w:lineRule="exact"/>
              <w:ind w:left="739" w:leftChars="350" w:hanging="4" w:hangingChars="2"/>
              <w:rPr>
                <w:rFonts w:hint="eastAsia"/>
              </w:rPr>
            </w:pPr>
            <w:r>
              <w:rPr>
                <w:rFonts w:hint="eastAsia"/>
              </w:rPr>
              <w:t>细菌的个体形态、大小；细胞的一般结构；细菌的培养特征；革兰氏染色的原理和方法。放线菌的形态、结构、菌落特征及繁殖方式。</w:t>
            </w:r>
          </w:p>
          <w:p>
            <w:pPr>
              <w:spacing w:line="40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Ansi="宋体"/>
                <w:szCs w:val="21"/>
              </w:rPr>
              <w:t>．</w:t>
            </w:r>
            <w:r>
              <w:rPr>
                <w:rFonts w:hint="eastAsia" w:hAnsi="宋体"/>
                <w:szCs w:val="21"/>
              </w:rPr>
              <w:t>真核微生物</w:t>
            </w:r>
          </w:p>
          <w:p>
            <w:pPr>
              <w:spacing w:line="400" w:lineRule="exact"/>
              <w:ind w:left="739" w:leftChars="352"/>
              <w:rPr>
                <w:rFonts w:hint="eastAsia"/>
              </w:rPr>
            </w:pPr>
            <w:r>
              <w:rPr>
                <w:rFonts w:hint="eastAsia"/>
              </w:rPr>
              <w:t>原生动物的一般特征、分类；各纲原生动物的特点及在水体自净、污水处理中的作用。微型后生动物的常见类型（轮虫、线虫、寡毛类动物、浮游甲壳动物）。藻类一般特征，各门常见的藻类。酵母菌和霉菌的形态、结构、繁殖及培养特征，主要代表属。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．</w:t>
            </w:r>
            <w:r>
              <w:rPr>
                <w:rFonts w:hint="eastAsia"/>
                <w:szCs w:val="21"/>
              </w:rPr>
              <w:t>微生物的生理</w:t>
            </w:r>
            <w:r>
              <w:rPr>
                <w:szCs w:val="21"/>
              </w:rPr>
              <w:t xml:space="preserve"> </w:t>
            </w:r>
          </w:p>
          <w:p>
            <w:pPr>
              <w:spacing w:line="400" w:lineRule="exact"/>
              <w:ind w:left="737" w:leftChars="351"/>
              <w:rPr>
                <w:rFonts w:hint="eastAsia"/>
              </w:rPr>
            </w:pPr>
            <w:r>
              <w:rPr>
                <w:rFonts w:hint="eastAsia"/>
              </w:rPr>
              <w:t>微生物的酶组成、分类与命名；酶的催化特性及影响酶活性的因素。微生物的化学组成和营养物质，微生物的营养类型、培养基及其类别；营养物质进入细胞的方式。微生物的呼吸类型（发酵、好氧呼吸、无氧呼吸）。产甲烷菌的合成代谢，化能自养型微生物的合成代谢，光合作用的途径。</w:t>
            </w:r>
          </w:p>
          <w:p>
            <w:pPr>
              <w:spacing w:line="40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Ansi="宋体"/>
                <w:szCs w:val="21"/>
              </w:rPr>
              <w:t>．</w:t>
            </w:r>
            <w:r>
              <w:rPr>
                <w:rFonts w:hint="eastAsia" w:hAnsi="宋体"/>
                <w:szCs w:val="21"/>
              </w:rPr>
              <w:t>微生物的生长繁殖与生存因子</w:t>
            </w:r>
          </w:p>
          <w:p>
            <w:pPr>
              <w:spacing w:line="400" w:lineRule="exact"/>
              <w:ind w:left="737" w:leftChars="351"/>
            </w:pPr>
            <w:r>
              <w:rPr>
                <w:rFonts w:hint="eastAsia"/>
              </w:rPr>
              <w:t>微生物的生长繁殖、微生物的生存因子、其他不利环境因子对微生物的影响菌种的退化、复壮与保藏、微生物与微生物之间的关系</w:t>
            </w:r>
          </w:p>
          <w:p>
            <w:pPr>
              <w:spacing w:line="400" w:lineRule="exact"/>
              <w:ind w:firstLine="420" w:firstLineChars="200"/>
              <w:rPr>
                <w:rFonts w:hint="eastAsia" w:hAnsi="宋体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．</w:t>
            </w:r>
            <w:r>
              <w:rPr>
                <w:rFonts w:hint="eastAsia" w:hAnsi="宋体"/>
                <w:szCs w:val="21"/>
              </w:rPr>
              <w:t>微生物的遗传与变异</w:t>
            </w:r>
          </w:p>
          <w:p>
            <w:pPr>
              <w:spacing w:line="400" w:lineRule="exact"/>
              <w:ind w:left="737" w:leftChars="351"/>
              <w:rPr>
                <w:rFonts w:hint="eastAsia"/>
              </w:rPr>
            </w:pPr>
            <w:r>
              <w:rPr>
                <w:rFonts w:hint="eastAsia"/>
              </w:rPr>
              <w:t>微生物的遗传、微生物的变异、基因重组、遗传工程技术在环境保护中的应用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7. 水环境污染控制与治理的生态工程及微生物学原理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　　</w:t>
            </w:r>
          </w:p>
          <w:p>
            <w:pPr>
              <w:spacing w:line="400" w:lineRule="exact"/>
              <w:ind w:left="737" w:leftChars="351"/>
            </w:pPr>
            <w:r>
              <w:rPr>
                <w:rFonts w:hint="eastAsia"/>
              </w:rPr>
              <w:t>了解污、废水好氧生物处理的方法及微生物生态，以及活性污泥膨胀的成因及控制对策。了解污、废水厌氧生物处理的方法及微生物群落。</w:t>
            </w:r>
          </w:p>
          <w:p>
            <w:pPr>
              <w:spacing w:line="400" w:lineRule="exact"/>
              <w:ind w:firstLine="420" w:firstLineChars="200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8．</w:t>
            </w:r>
            <w:r>
              <w:rPr>
                <w:rFonts w:hint="eastAsia"/>
                <w:szCs w:val="21"/>
              </w:rPr>
              <w:t>污、废水深度处理与微污染源水处理中的微生物学原理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　　</w:t>
            </w:r>
          </w:p>
          <w:p>
            <w:pPr>
              <w:spacing w:line="400" w:lineRule="exact"/>
              <w:ind w:left="737" w:leftChars="351"/>
              <w:rPr>
                <w:rFonts w:hint="eastAsia" w:hAnsi="宋体"/>
                <w:sz w:val="24"/>
              </w:rPr>
            </w:pPr>
            <w:r>
              <w:rPr>
                <w:rFonts w:hint="eastAsia"/>
              </w:rPr>
              <w:t>掌握污、废水深度处理中脱氮、除磷的微生物学原理及处理方法与工艺</w:t>
            </w:r>
            <w:r>
              <w:t>;</w:t>
            </w:r>
            <w:r>
              <w:rPr>
                <w:rFonts w:hint="eastAsia"/>
              </w:rPr>
              <w:t>了解微污染水源水预处理中的微生物学原理，以及饮用水的消毒及其微生物学效应。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2" w:hRule="atLeast"/>
          <w:jc w:val="center"/>
        </w:trPr>
        <w:tc>
          <w:tcPr>
            <w:tcW w:w="9288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参考书目：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0" w:hRule="atLeast"/>
          <w:jc w:val="center"/>
        </w:trPr>
        <w:tc>
          <w:tcPr>
            <w:tcW w:w="9288" w:type="dxa"/>
            <w:gridSpan w:val="4"/>
            <w:noWrap w:val="0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（1）教材：周群英、高廷耀编著，《环境工程微生物学》（第四版），高等教育出版社，（面向21世纪课程教材） 2015年第五版</w:t>
            </w:r>
          </w:p>
        </w:tc>
      </w:tr>
    </w:tbl>
    <w:p>
      <w:pPr>
        <w:rPr>
          <w:rFonts w:hint="eastAsia"/>
          <w:sz w:val="24"/>
        </w:rPr>
      </w:pP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DI5Y2I0YWI4NTZhN2E4YjFjY2Y0M2UyMzllNmYifQ=="/>
  </w:docVars>
  <w:rsids>
    <w:rsidRoot w:val="00077974"/>
    <w:rsid w:val="00077974"/>
    <w:rsid w:val="000A43A9"/>
    <w:rsid w:val="0010007D"/>
    <w:rsid w:val="001C6AB6"/>
    <w:rsid w:val="001E22BE"/>
    <w:rsid w:val="00345CAF"/>
    <w:rsid w:val="00395538"/>
    <w:rsid w:val="003C44C8"/>
    <w:rsid w:val="004075A6"/>
    <w:rsid w:val="0042201C"/>
    <w:rsid w:val="004A0655"/>
    <w:rsid w:val="004A79B4"/>
    <w:rsid w:val="004E11B4"/>
    <w:rsid w:val="006E2E8C"/>
    <w:rsid w:val="00764B14"/>
    <w:rsid w:val="007A4085"/>
    <w:rsid w:val="008960D9"/>
    <w:rsid w:val="009F5AD4"/>
    <w:rsid w:val="00A4036F"/>
    <w:rsid w:val="00AF5435"/>
    <w:rsid w:val="00B447FF"/>
    <w:rsid w:val="00B8443B"/>
    <w:rsid w:val="00C53C2D"/>
    <w:rsid w:val="00CA07E7"/>
    <w:rsid w:val="00D22866"/>
    <w:rsid w:val="00DD3989"/>
    <w:rsid w:val="00E63565"/>
    <w:rsid w:val="00E83324"/>
    <w:rsid w:val="00E91221"/>
    <w:rsid w:val="00EC3D0E"/>
    <w:rsid w:val="1767680E"/>
    <w:rsid w:val="1941631E"/>
    <w:rsid w:val="19CB14FB"/>
    <w:rsid w:val="20191EDB"/>
    <w:rsid w:val="4A134C69"/>
    <w:rsid w:val="4F151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11"/>
    <w:uiPriority w:val="0"/>
    <w:pPr>
      <w:adjustRightInd w:val="0"/>
      <w:spacing w:line="360" w:lineRule="auto"/>
      <w:ind w:left="210" w:leftChars="100"/>
      <w:textAlignment w:val="baseline"/>
    </w:pPr>
    <w:rPr>
      <w:rFonts w:ascii="宋体" w:hAnsi="宋体"/>
      <w:iCs/>
      <w:kern w:val="0"/>
      <w:szCs w:val="20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9">
    <w:name w:val="页脚 Char"/>
    <w:basedOn w:val="8"/>
    <w:link w:val="3"/>
    <w:uiPriority w:val="0"/>
    <w:rPr>
      <w:kern w:val="2"/>
      <w:sz w:val="18"/>
      <w:szCs w:val="18"/>
    </w:rPr>
  </w:style>
  <w:style w:type="character" w:customStyle="1" w:styleId="10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正文文本缩进 3 Char"/>
    <w:basedOn w:val="8"/>
    <w:link w:val="5"/>
    <w:uiPriority w:val="0"/>
    <w:rPr>
      <w:rFonts w:ascii="宋体" w:hAnsi="宋体" w:eastAsia="宋体"/>
      <w:iCs/>
      <w:sz w:val="21"/>
      <w:lang w:val="en-US" w:eastAsia="zh-CN" w:bidi="ar-SA"/>
    </w:rPr>
  </w:style>
  <w:style w:type="paragraph" w:customStyle="1" w:styleId="12">
    <w:name w:val="标题4"/>
    <w:basedOn w:val="1"/>
    <w:uiPriority w:val="0"/>
    <w:rPr>
      <w:rFonts w:ascii="宋体" w:hAnsi="宋体"/>
      <w:b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754</Words>
  <Characters>761</Characters>
  <Lines>5</Lines>
  <Paragraphs>1</Paragraphs>
  <TotalTime>0</TotalTime>
  <ScaleCrop>false</ScaleCrop>
  <LinksUpToDate>false</LinksUpToDate>
  <CharactersWithSpaces>773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2012-07-16T08:58:00Z</dcterms:created>
  <dc:creator>Microsoft</dc:creator>
  <cp:lastModifiedBy>vertesyuan</cp:lastModifiedBy>
  <dcterms:modified xsi:type="dcterms:W3CDTF">2022-09-15T06:25:23Z</dcterms:modified>
  <dc:title>能动学院自命题考试大纲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13D9BD29C099442784D996C9C883BE58</vt:lpwstr>
  </property>
</Properties>
</file>