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B3" w:rsidRDefault="00971CB3">
      <w:pPr>
        <w:spacing w:line="240" w:lineRule="atLeast"/>
        <w:ind w:right="326"/>
        <w:jc w:val="both"/>
        <w:rPr>
          <w:rFonts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大连海事大学硕士研究生入学考试大纲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考试科目：环境化学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分，考试时间为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一、环境化学概论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主要内容：</w:t>
      </w:r>
    </w:p>
    <w:p w:rsidR="00971CB3" w:rsidRDefault="00971CB3" w:rsidP="00D53F27">
      <w:pPr>
        <w:spacing w:after="0" w:line="240" w:lineRule="atLeast"/>
        <w:ind w:left="0" w:right="0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环境效应、环境污染、环境化学发展动向、污染物类别及效应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基本要求：</w:t>
      </w:r>
    </w:p>
    <w:p w:rsidR="00971CB3" w:rsidRDefault="00971CB3" w:rsidP="00D53F27">
      <w:pPr>
        <w:spacing w:after="0" w:line="240" w:lineRule="atLeast"/>
        <w:ind w:left="0" w:right="0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掌握环境污染物的类别、环境效益和影响因素；理解元素的生物地球化学循环；了解污染物在环境中迁移转化过程，了解环境化学的发展动向。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二、大气环境化学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主要内容：</w:t>
      </w:r>
    </w:p>
    <w:p w:rsidR="00971CB3" w:rsidRDefault="00971CB3" w:rsidP="00D53F27">
      <w:pPr>
        <w:spacing w:after="0" w:line="240" w:lineRule="atLeast"/>
        <w:ind w:left="0" w:right="0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影响污染物在大气中迁移转化的气象条件和大气化学反应；大气稳定度；影响污染物迁移的因素；氮氧化物、碳氢化合物、二氧化硫、自由基等污染物的大气化学反应；臭氧损耗；酸性降水；温室效应；大气颗粒物。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基本要求：</w:t>
      </w:r>
    </w:p>
    <w:p w:rsidR="00971CB3" w:rsidRDefault="00971CB3" w:rsidP="00D53F27">
      <w:pPr>
        <w:spacing w:after="0" w:line="240" w:lineRule="atLeast"/>
        <w:ind w:left="0" w:right="0"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掌握大气的层结结构、大气稳定度的判定、逆温的概念及影响大气污染物迁移的因素；了解大气中的主要污染物；理解大气中重要自由基的来源；了解氮氧化物、碳氢化物的转化；理解重要污染物参与</w:t>
      </w:r>
      <w:r>
        <w:rPr>
          <w:rFonts w:hint="eastAsia"/>
          <w:sz w:val="28"/>
          <w:szCs w:val="28"/>
        </w:rPr>
        <w:lastRenderedPageBreak/>
        <w:t>光化学烟雾和硫酸型烟雾的形成过程和机理；了解天然降水</w:t>
      </w:r>
      <w:r>
        <w:rPr>
          <w:sz w:val="28"/>
          <w:szCs w:val="28"/>
        </w:rPr>
        <w:t>pH</w:t>
      </w:r>
      <w:r>
        <w:rPr>
          <w:rFonts w:hint="eastAsia"/>
          <w:sz w:val="28"/>
          <w:szCs w:val="28"/>
        </w:rPr>
        <w:t>的计算；了解酸雨、温室效应及臭氧破坏等全球性问题；掌握臭氧层破坏机理；理解大气颗粒物的来源与消除、粒径分布和化学组成、大气颗粒物的三模态、</w:t>
      </w:r>
      <w:r>
        <w:rPr>
          <w:sz w:val="28"/>
          <w:szCs w:val="28"/>
        </w:rPr>
        <w:t>PM2.5.</w:t>
      </w:r>
    </w:p>
    <w:p w:rsidR="00971CB3" w:rsidRDefault="00971CB3">
      <w:pPr>
        <w:spacing w:after="0" w:line="240" w:lineRule="atLeast"/>
        <w:ind w:left="0" w:right="0"/>
        <w:jc w:val="both"/>
        <w:rPr>
          <w:rFonts w:cs="Times New Roman"/>
          <w:sz w:val="28"/>
          <w:szCs w:val="28"/>
        </w:rPr>
      </w:pP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三、水环境化学</w:t>
      </w:r>
    </w:p>
    <w:p w:rsidR="00971CB3" w:rsidRDefault="00971CB3" w:rsidP="00D53F27">
      <w:pPr>
        <w:spacing w:after="0" w:line="240" w:lineRule="atLeast"/>
        <w:ind w:left="2" w:rightChars="-27" w:right="-57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主要内容：</w:t>
      </w:r>
    </w:p>
    <w:p w:rsidR="00971CB3" w:rsidRDefault="00971CB3" w:rsidP="00D53F27">
      <w:pPr>
        <w:spacing w:after="0" w:line="240" w:lineRule="atLeast"/>
        <w:ind w:leftChars="1" w:left="2" w:rightChars="-27" w:right="-57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天然水的基本特征组成；水体无机污染物的迁移转化；水体有机污染物的迁移转化；水体的富营养化问题。</w:t>
      </w:r>
    </w:p>
    <w:p w:rsidR="00971CB3" w:rsidRDefault="00971CB3" w:rsidP="00D53F27">
      <w:pPr>
        <w:spacing w:after="0" w:line="240" w:lineRule="atLeast"/>
        <w:ind w:left="2" w:rightChars="-27" w:right="-57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基本要求：</w:t>
      </w:r>
    </w:p>
    <w:p w:rsidR="00971CB3" w:rsidRDefault="00971CB3" w:rsidP="00D53F27">
      <w:pPr>
        <w:spacing w:after="0" w:line="240" w:lineRule="atLeast"/>
        <w:ind w:leftChars="1" w:left="2" w:rightChars="-27" w:right="-57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了解水中污染物存在形态及分布，我国水中优先控制污染物黑名单。了解天然水的基本性质，理解和掌握无机污染物在水环境中的配合作用、氧化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还原作用、沉淀和溶解、水体颗粒物的吸附作用等基本原理及其实际应用；了解颗粒物在水环境中聚集和吸附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解吸的基本原理；掌握有机物在水体中的迁移转化过程和分配系数、挥发、水解和生物降解速率的计算方法，了解各类水质模型的基本原理和应用范围；了解水体富营养化的机理及湖泊富营养化控制途径。</w:t>
      </w: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四、土壤环境化学</w:t>
      </w: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主要内容：</w:t>
      </w:r>
    </w:p>
    <w:p w:rsidR="00971CB3" w:rsidRDefault="00971CB3" w:rsidP="00D53F27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土壤组成与性质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吸附、酸碱性、缓冲性及氧化还原性质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；污染物在土壤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植物体系中的迁移及其机制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重金属、氮磷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；土壤中农药的迁移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典型的迁移过程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基本要求：</w:t>
      </w:r>
    </w:p>
    <w:p w:rsidR="00971CB3" w:rsidRDefault="00971CB3" w:rsidP="00D53F27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了解土壤的组成与性质，土壤的粒级与质地分组特性；了解重金属在土壤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植物体系中的迁移特点、影响因素与作用机制；掌握土壤的吸附、酸碱性和氧化还原特性及其应用；理解土壤中农药迁移的基本特性，扩散质体，流动吸附与分配作用；了解典型农药在土壤中的迁移转化，以及有机氯农药有机磷农药。</w:t>
      </w:r>
    </w:p>
    <w:p w:rsidR="00971CB3" w:rsidRDefault="00971CB3" w:rsidP="00D53F27">
      <w:pPr>
        <w:spacing w:after="0" w:line="240" w:lineRule="atLeast"/>
        <w:ind w:rightChars="-27" w:right="-57"/>
        <w:jc w:val="both"/>
        <w:rPr>
          <w:rFonts w:cs="Times New Roman"/>
          <w:sz w:val="28"/>
          <w:szCs w:val="28"/>
        </w:rPr>
      </w:pP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五、化学物质的生物效应与生态效应</w:t>
      </w: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主要内容：</w:t>
      </w:r>
    </w:p>
    <w:p w:rsidR="00971CB3" w:rsidRDefault="00971CB3" w:rsidP="00D53F27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污染物质在生物体内的转运及消除，污染物质的生物富集、放大和积累；有机污染物的生物降解，无机物质的生物转化；污染物质的毒性；典型污染物质的转化与效应。</w:t>
      </w: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基本要求：</w:t>
      </w:r>
    </w:p>
    <w:p w:rsidR="00971CB3" w:rsidRDefault="00971CB3" w:rsidP="00D53F27">
      <w:pPr>
        <w:spacing w:after="0" w:line="240" w:lineRule="atLeast"/>
        <w:ind w:left="0" w:rightChars="-27" w:right="-57" w:firstLineChars="200" w:firstLine="560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了解物质透过细胞膜的形式，物质在生物体内的转运，生物转化及消除；掌握生物蓄积，生物富集、生物放大和生物积累作用；了解耗氧有机污染物和有毒有机污染物的生物降解途径、</w:t>
      </w:r>
      <w:proofErr w:type="gramStart"/>
      <w:r>
        <w:rPr>
          <w:rFonts w:hint="eastAsia"/>
          <w:sz w:val="28"/>
          <w:szCs w:val="28"/>
        </w:rPr>
        <w:t>氮硫的</w:t>
      </w:r>
      <w:proofErr w:type="gramEnd"/>
      <w:r>
        <w:rPr>
          <w:rFonts w:hint="eastAsia"/>
          <w:sz w:val="28"/>
          <w:szCs w:val="28"/>
        </w:rPr>
        <w:t>微生物转化，重金属元素的微生物转化；了解典型污染物在环境各圈层中的转化效应；掌握典型的持久性有机污染物及其在环境各圈层中的转归与效应。</w:t>
      </w: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sz w:val="28"/>
          <w:szCs w:val="28"/>
        </w:rPr>
      </w:pPr>
    </w:p>
    <w:p w:rsidR="00971CB3" w:rsidRDefault="00971CB3" w:rsidP="00D53F27">
      <w:pPr>
        <w:spacing w:after="0" w:line="240" w:lineRule="atLeast"/>
        <w:ind w:left="0" w:rightChars="-27" w:right="-57"/>
        <w:jc w:val="both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 w:rsidR="00971CB3" w:rsidRDefault="00971CB3" w:rsidP="00A01040">
      <w:pPr>
        <w:spacing w:after="0" w:line="240" w:lineRule="atLeast"/>
        <w:ind w:rightChars="-27" w:right="-57"/>
        <w:jc w:val="both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《环境化学》</w:t>
      </w:r>
      <w:proofErr w:type="gramStart"/>
      <w:r>
        <w:rPr>
          <w:rFonts w:hint="eastAsia"/>
          <w:sz w:val="28"/>
          <w:szCs w:val="28"/>
        </w:rPr>
        <w:t>戴树桂</w:t>
      </w:r>
      <w:proofErr w:type="gramEnd"/>
      <w:r>
        <w:rPr>
          <w:rFonts w:hint="eastAsia"/>
          <w:sz w:val="28"/>
          <w:szCs w:val="28"/>
        </w:rPr>
        <w:t>主编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高等教育出版社</w:t>
      </w:r>
      <w:r>
        <w:rPr>
          <w:sz w:val="28"/>
          <w:szCs w:val="28"/>
        </w:rPr>
        <w:t xml:space="preserve"> 2006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版</w:t>
      </w:r>
    </w:p>
    <w:sectPr w:rsidR="00971CB3" w:rsidSect="005F27D6">
      <w:pgSz w:w="11906" w:h="16838"/>
      <w:pgMar w:top="1134" w:right="1797" w:bottom="107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5C9"/>
    <w:rsid w:val="005F27D6"/>
    <w:rsid w:val="00623A46"/>
    <w:rsid w:val="0093068F"/>
    <w:rsid w:val="00971CB3"/>
    <w:rsid w:val="00A01040"/>
    <w:rsid w:val="00BF75C9"/>
    <w:rsid w:val="00D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C9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75C9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/>
    </w:pPr>
    <w:rPr>
      <w:rFonts w:ascii="Calibri" w:hAnsi="Calibri" w:cs="Calibri"/>
      <w:color w:val="auto"/>
      <w:sz w:val="18"/>
      <w:szCs w:val="18"/>
    </w:rPr>
  </w:style>
  <w:style w:type="character" w:customStyle="1" w:styleId="Char">
    <w:name w:val="页脚 Char"/>
    <w:link w:val="a3"/>
    <w:uiPriority w:val="99"/>
    <w:locked/>
    <w:rsid w:val="00BF75C9"/>
    <w:rPr>
      <w:sz w:val="18"/>
      <w:szCs w:val="18"/>
    </w:rPr>
  </w:style>
  <w:style w:type="paragraph" w:styleId="a4">
    <w:name w:val="header"/>
    <w:basedOn w:val="a"/>
    <w:link w:val="Char0"/>
    <w:uiPriority w:val="99"/>
    <w:rsid w:val="00BF75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/>
      <w:jc w:val="center"/>
    </w:pPr>
    <w:rPr>
      <w:rFonts w:ascii="Calibri" w:hAnsi="Calibri" w:cs="Calibri"/>
      <w:color w:val="auto"/>
      <w:sz w:val="18"/>
      <w:szCs w:val="18"/>
    </w:rPr>
  </w:style>
  <w:style w:type="character" w:customStyle="1" w:styleId="Char0">
    <w:name w:val="页眉 Char"/>
    <w:link w:val="a4"/>
    <w:uiPriority w:val="99"/>
    <w:locked/>
    <w:rsid w:val="00BF75C9"/>
    <w:rPr>
      <w:sz w:val="18"/>
      <w:szCs w:val="18"/>
    </w:rPr>
  </w:style>
  <w:style w:type="paragraph" w:customStyle="1" w:styleId="1">
    <w:name w:val="样式1"/>
    <w:basedOn w:val="a"/>
    <w:link w:val="1Char"/>
    <w:uiPriority w:val="99"/>
    <w:rsid w:val="00BF75C9"/>
    <w:pPr>
      <w:spacing w:after="0" w:line="240" w:lineRule="atLeast"/>
      <w:ind w:left="0" w:right="0"/>
    </w:pPr>
    <w:rPr>
      <w:rFonts w:ascii="微软雅黑" w:eastAsia="微软雅黑" w:hAnsi="微软雅黑" w:cs="微软雅黑"/>
      <w:b/>
      <w:bCs/>
      <w:sz w:val="28"/>
      <w:szCs w:val="28"/>
    </w:rPr>
  </w:style>
  <w:style w:type="character" w:customStyle="1" w:styleId="1Char">
    <w:name w:val="样式1 Char"/>
    <w:link w:val="1"/>
    <w:uiPriority w:val="99"/>
    <w:locked/>
    <w:rsid w:val="00BF75C9"/>
    <w:rPr>
      <w:rFonts w:ascii="微软雅黑" w:eastAsia="微软雅黑" w:hAnsi="微软雅黑" w:cs="微软雅黑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大连海事大学硕士研究生入学考试大纲</dc:title>
  <dc:subject/>
  <dc:creator>DBC</dc:creator>
  <cp:keywords/>
  <dc:description/>
  <cp:lastModifiedBy>dmu</cp:lastModifiedBy>
  <cp:revision>4</cp:revision>
  <cp:lastPrinted>2019-07-16T07:33:00Z</cp:lastPrinted>
  <dcterms:created xsi:type="dcterms:W3CDTF">2019-07-16T02:56:00Z</dcterms:created>
  <dcterms:modified xsi:type="dcterms:W3CDTF">2019-07-16T07:35:00Z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