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加试科目名称：晶体管原理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《晶体管原理》第一版 国防工业出版社 刘永、张福海 2002年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rPr>
          <w:rFonts w:hint="eastAsia" w:ascii="方正书宋简体" w:eastAsia="方正书宋简体"/>
          <w:szCs w:val="21"/>
        </w:rPr>
      </w:pPr>
      <w:r>
        <w:rPr>
          <w:rFonts w:hint="eastAsia"/>
        </w:rPr>
        <w:t>系统地掌握</w:t>
      </w:r>
      <w:r>
        <w:rPr>
          <w:szCs w:val="21"/>
        </w:rPr>
        <w:t>pn结、双极型和场效应</w:t>
      </w:r>
      <w:r>
        <w:rPr>
          <w:color w:val="000000"/>
          <w:szCs w:val="21"/>
        </w:rPr>
        <w:t>晶体管的基本工作原理</w:t>
      </w:r>
      <w:r>
        <w:rPr>
          <w:szCs w:val="21"/>
        </w:rPr>
        <w:t>、直流特性、频率特性、开关特性和功率特性的物理基础</w:t>
      </w:r>
      <w:r>
        <w:rPr>
          <w:rFonts w:hint="eastAsia"/>
          <w:szCs w:val="21"/>
        </w:rPr>
        <w:t>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bookmarkStart w:id="0" w:name="OLE_LINK1"/>
      <w:r>
        <w:rPr>
          <w:rFonts w:hint="eastAsia" w:ascii="方正书宋简体" w:eastAsia="方正书宋简体"/>
          <w:sz w:val="24"/>
        </w:rPr>
        <w:t>三、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1）PN结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PN结的形成和杂质分布、平衡PN结的空间电荷区和能带图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非平衡PN结、PN结的直流特性、 PN结空间电荷区的电场和电位分布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PN结的势垒电容、PN结小信号交流特性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PN结的击穿特性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2）晶体管直流特性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晶体管放大原理、晶体管电流放大系数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晶体管反向电流和击穿电压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晶体管频率特性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（1）晶体管交流特性理论分析（2）共发射极短路电流放大系数及其截止频率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d:晶体管功率特性   （1）大注入效应（2）基区扩展效应</w:t>
      </w:r>
    </w:p>
    <w:p>
      <w:pPr>
        <w:spacing w:line="340" w:lineRule="exact"/>
        <w:ind w:firstLine="457" w:firstLineChars="218"/>
        <w:rPr>
          <w:rFonts w:hint="eastAsia" w:ascii="宋体" w:hAnsi="宋体"/>
        </w:rPr>
      </w:pPr>
      <w:r>
        <w:rPr>
          <w:rFonts w:hint="eastAsia" w:ascii="宋体" w:hAnsi="宋体"/>
        </w:rPr>
        <w:t>3）晶体管开关时间</w:t>
      </w:r>
    </w:p>
    <w:p>
      <w:pPr>
        <w:spacing w:line="340" w:lineRule="exact"/>
        <w:ind w:firstLine="457" w:firstLineChars="218"/>
        <w:rPr>
          <w:rFonts w:hint="eastAsia" w:ascii="方正书宋简体" w:eastAsia="方正书宋简体"/>
          <w:sz w:val="24"/>
        </w:rPr>
      </w:pPr>
      <w:r>
        <w:rPr>
          <w:rFonts w:hint="eastAsia" w:ascii="宋体" w:hAnsi="宋体"/>
        </w:rPr>
        <w:t>4) MOS场效应晶体管 （1）MOSFET的阈值电压（2）MOSFET的伏安特性（3）短沟道效应</w:t>
      </w:r>
    </w:p>
    <w:p>
      <w:pPr>
        <w:spacing w:line="340" w:lineRule="exact"/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9"/>
    <w:rsid w:val="00173FEA"/>
    <w:rsid w:val="00790F82"/>
    <w:rsid w:val="008872B0"/>
    <w:rsid w:val="00B65563"/>
    <w:rsid w:val="00E440B9"/>
    <w:rsid w:val="2E3026C0"/>
    <w:rsid w:val="35DB2EB2"/>
    <w:rsid w:val="598A6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2006-06-27T01:02:00Z</dcterms:created>
  <dc:creator>Administrator</dc:creator>
  <cp:lastModifiedBy>vertesyuan</cp:lastModifiedBy>
  <dcterms:modified xsi:type="dcterms:W3CDTF">2022-09-16T04:51:26Z</dcterms:modified>
  <dc:title>2006年硕士研究生入学考试大纲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8A25644FFEB74DA0BAF6AC5ADE1886B3</vt:lpwstr>
  </property>
</Properties>
</file>