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b/>
          <w:bCs/>
          <w:sz w:val="28"/>
        </w:rPr>
      </w:pPr>
      <w:bookmarkStart w:id="0" w:name="_GoBack"/>
      <w:bookmarkEnd w:id="0"/>
      <w:r>
        <w:rPr>
          <w:rFonts w:hint="eastAsia"/>
          <w:b/>
          <w:bCs/>
          <w:sz w:val="28"/>
        </w:rPr>
        <w:t>杭州电子科技大学                                                                                                                                                                                                                                                                          全国硕士研究生招生考试业务课考试大纲</w:t>
      </w:r>
    </w:p>
    <w:p>
      <w:pPr>
        <w:spacing w:line="500" w:lineRule="exact"/>
        <w:jc w:val="left"/>
        <w:rPr>
          <w:rFonts w:hint="eastAsia" w:ascii="黑体" w:eastAsia="黑体"/>
          <w:b/>
          <w:color w:val="000000"/>
          <w:sz w:val="28"/>
          <w:szCs w:val="28"/>
        </w:rPr>
      </w:pPr>
      <w:r>
        <w:rPr>
          <w:rFonts w:hint="eastAsia"/>
          <w:b/>
          <w:bCs/>
          <w:sz w:val="28"/>
          <w:u w:val="single"/>
        </w:rPr>
        <w:t xml:space="preserve">       考试科目名称：设计基础</w:t>
      </w:r>
      <w:r>
        <w:rPr>
          <w:b/>
          <w:bCs/>
          <w:sz w:val="28"/>
          <w:u w:val="single"/>
        </w:rPr>
        <w:t xml:space="preserve">         </w:t>
      </w:r>
      <w:r>
        <w:rPr>
          <w:rFonts w:hint="eastAsia"/>
          <w:b/>
          <w:bCs/>
          <w:sz w:val="28"/>
          <w:u w:val="single"/>
        </w:rPr>
        <w:t xml:space="preserve">科目代码： </w:t>
      </w:r>
      <w:r>
        <w:rPr>
          <w:rFonts w:ascii="Times New Roman" w:hAnsi="Times New Roman"/>
          <w:b/>
          <w:bCs/>
          <w:sz w:val="28"/>
          <w:u w:val="single"/>
        </w:rPr>
        <w:t xml:space="preserve">835 </w:t>
      </w:r>
      <w:r>
        <w:rPr>
          <w:rFonts w:hint="eastAsia"/>
          <w:b/>
          <w:bCs/>
          <w:sz w:val="28"/>
          <w:u w:val="single"/>
        </w:rPr>
        <w:t xml:space="preserve"> </w:t>
      </w:r>
      <w:r>
        <w:rPr>
          <w:b/>
          <w:bCs/>
          <w:sz w:val="28"/>
          <w:u w:val="single"/>
        </w:rPr>
        <w:t xml:space="preserve">      </w:t>
      </w:r>
      <w:r>
        <w:rPr>
          <w:rFonts w:hint="eastAsia"/>
          <w:b/>
          <w:bCs/>
          <w:sz w:val="28"/>
          <w:u w:val="single"/>
        </w:rPr>
        <w:t xml:space="preserve">  </w:t>
      </w:r>
    </w:p>
    <w:p>
      <w:pPr>
        <w:spacing w:line="360" w:lineRule="auto"/>
        <w:ind w:left="-2" w:leftChars="-1" w:firstLine="420" w:firstLineChars="200"/>
        <w:rPr>
          <w:rFonts w:hint="eastAsia" w:ascii="宋体" w:hAnsi="宋体"/>
          <w:b/>
          <w:bCs/>
          <w:szCs w:val="21"/>
        </w:rPr>
      </w:pPr>
      <w:r>
        <w:rPr>
          <w:rFonts w:hint="eastAsia" w:ascii="宋体" w:hAnsi="宋体"/>
          <w:szCs w:val="21"/>
        </w:rPr>
        <w:t>《设计基础》为艺术硕士专业学位三个培养方向(</w:t>
      </w:r>
      <w:r>
        <w:rPr>
          <w:rFonts w:hint="eastAsia" w:ascii="宋体" w:hAnsi="宋体" w:cs="Arial Unicode MS"/>
          <w:kern w:val="0"/>
          <w:szCs w:val="21"/>
        </w:rPr>
        <w:t>品牌与文化创意设计</w:t>
      </w:r>
      <w:r>
        <w:rPr>
          <w:rFonts w:hint="eastAsia" w:ascii="宋体" w:hAnsi="宋体"/>
          <w:szCs w:val="21"/>
        </w:rPr>
        <w:t>、产品创新与交互设计、视觉传达与媒体艺术）</w:t>
      </w:r>
      <w:r>
        <w:rPr>
          <w:rFonts w:hint="eastAsia" w:ascii="宋体" w:hAnsi="宋体" w:cs="Arial Unicode MS"/>
          <w:kern w:val="0"/>
          <w:szCs w:val="21"/>
        </w:rPr>
        <w:t>的共同</w:t>
      </w:r>
      <w:r>
        <w:rPr>
          <w:rFonts w:hint="eastAsia" w:ascii="宋体" w:hAnsi="宋体"/>
          <w:szCs w:val="21"/>
        </w:rPr>
        <w:t>考试内容。</w:t>
      </w:r>
    </w:p>
    <w:p>
      <w:pPr>
        <w:numPr>
          <w:ilvl w:val="0"/>
          <w:numId w:val="1"/>
        </w:numPr>
        <w:spacing w:line="360" w:lineRule="auto"/>
        <w:ind w:left="-2" w:leftChars="-1" w:firstLine="422" w:firstLineChars="200"/>
        <w:rPr>
          <w:rFonts w:hint="eastAsia" w:ascii="宋体" w:hAnsi="宋体"/>
        </w:rPr>
      </w:pPr>
      <w:r>
        <w:rPr>
          <w:rFonts w:hint="eastAsia" w:ascii="宋体" w:hAnsi="宋体"/>
          <w:b/>
          <w:bCs/>
        </w:rPr>
        <w:t>考试内容：</w:t>
      </w:r>
    </w:p>
    <w:p>
      <w:pPr>
        <w:spacing w:line="360" w:lineRule="auto"/>
        <w:ind w:firstLine="422" w:firstLineChars="200"/>
        <w:rPr>
          <w:rFonts w:hint="eastAsia" w:ascii="宋体" w:hAnsi="宋体"/>
        </w:rPr>
      </w:pPr>
      <w:r>
        <w:rPr>
          <w:rFonts w:hint="eastAsia" w:ascii="宋体" w:hAnsi="宋体"/>
          <w:b/>
          <w:bCs/>
        </w:rPr>
        <w:t>1)设计分析与评论:</w:t>
      </w:r>
      <w:r>
        <w:rPr>
          <w:rFonts w:hint="eastAsia" w:ascii="宋体" w:hAnsi="宋体"/>
        </w:rPr>
        <w:t>目的在于考察考生对于专业基础知识的掌握、综合分析、判断和表达能力。要求考生能够对近年来国内或国际本领域设计现象或设计作品运用专业知识，结合个人观点加以分析评论，在表述上能够体现考生知识面的广度、深度以及对其见解和思考，体现考生专业理论水平和综合素质水平。</w:t>
      </w:r>
    </w:p>
    <w:p>
      <w:pPr>
        <w:spacing w:line="360" w:lineRule="auto"/>
        <w:ind w:firstLine="422" w:firstLineChars="200"/>
        <w:rPr>
          <w:rFonts w:ascii="宋体" w:hAnsi="宋体"/>
          <w:b/>
          <w:bCs/>
        </w:rPr>
      </w:pPr>
      <w:r>
        <w:rPr>
          <w:rFonts w:hint="eastAsia" w:ascii="宋体" w:hAnsi="宋体"/>
          <w:b/>
          <w:bCs/>
        </w:rPr>
        <w:t>2)设计思维与基础设计创意表达：</w:t>
      </w:r>
      <w:r>
        <w:rPr>
          <w:rFonts w:hint="eastAsia" w:ascii="宋体" w:hAnsi="宋体"/>
        </w:rPr>
        <w:t>主要考察考生对创意思维及设计基本理论方法的掌握情况，重点考察运用设计方法、工具、技能开展设计分析和创意拓展的综合设计能力，体现考生基础创意设计能力、想象力、审美能力、创意能力和设计表现能力。（注：</w:t>
      </w:r>
      <w:r>
        <w:rPr>
          <w:rFonts w:hint="eastAsia" w:ascii="宋体" w:hAnsi="宋体"/>
          <w:szCs w:val="21"/>
        </w:rPr>
        <w:t>考生结合</w:t>
      </w:r>
      <w:r>
        <w:rPr>
          <w:rFonts w:hint="eastAsia" w:ascii="宋体" w:hAnsi="宋体" w:cs="Arial Unicode MS"/>
          <w:kern w:val="0"/>
          <w:szCs w:val="21"/>
        </w:rPr>
        <w:t>品牌与文化创意设计</w:t>
      </w:r>
      <w:r>
        <w:rPr>
          <w:rFonts w:hint="eastAsia" w:ascii="宋体" w:hAnsi="宋体"/>
          <w:szCs w:val="21"/>
        </w:rPr>
        <w:t>、产品创新与交互设计、视觉传达与媒体艺术三个培养方向选择答题）</w:t>
      </w:r>
    </w:p>
    <w:p>
      <w:pPr>
        <w:spacing w:line="360" w:lineRule="auto"/>
        <w:ind w:firstLine="422" w:firstLineChars="200"/>
        <w:rPr>
          <w:rFonts w:hint="eastAsia" w:ascii="宋体" w:hAnsi="宋体"/>
          <w:b/>
          <w:bCs/>
        </w:rPr>
      </w:pPr>
      <w:r>
        <w:rPr>
          <w:rFonts w:ascii="宋体" w:hAnsi="宋体"/>
          <w:b/>
          <w:bCs/>
        </w:rPr>
        <w:t>3</w:t>
      </w:r>
      <w:r>
        <w:rPr>
          <w:rFonts w:hint="eastAsia" w:ascii="宋体" w:hAnsi="宋体"/>
          <w:b/>
          <w:bCs/>
        </w:rPr>
        <w:t>)表现方式：</w:t>
      </w:r>
      <w:r>
        <w:rPr>
          <w:rFonts w:hint="eastAsia" w:ascii="宋体" w:hAnsi="宋体"/>
        </w:rPr>
        <w:t>考生可以结合所选专业方向运用思维导图、手绘构思草图与图解、手绘效果图、设计说明等方式进行表现。</w:t>
      </w:r>
    </w:p>
    <w:p>
      <w:pPr>
        <w:spacing w:line="360" w:lineRule="auto"/>
        <w:ind w:left="-2" w:leftChars="-1" w:firstLine="422" w:firstLineChars="200"/>
        <w:rPr>
          <w:rFonts w:hint="eastAsia" w:ascii="宋体" w:hAnsi="宋体"/>
          <w:b/>
          <w:bCs/>
        </w:rPr>
      </w:pPr>
      <w:r>
        <w:rPr>
          <w:rFonts w:hint="eastAsia" w:ascii="宋体" w:hAnsi="宋体"/>
          <w:b/>
          <w:bCs/>
        </w:rPr>
        <w:t>2、考试要求：</w:t>
      </w:r>
    </w:p>
    <w:p>
      <w:pPr>
        <w:spacing w:line="360" w:lineRule="auto"/>
        <w:ind w:left="-2" w:leftChars="-1" w:firstLine="420" w:firstLineChars="200"/>
        <w:rPr>
          <w:rFonts w:hint="eastAsia" w:ascii="宋体" w:hAnsi="宋体"/>
        </w:rPr>
      </w:pPr>
      <w:r>
        <w:rPr>
          <w:rFonts w:hint="eastAsia" w:ascii="宋体" w:hAnsi="宋体"/>
        </w:rPr>
        <w:t>考试时间3小时，</w:t>
      </w:r>
      <w:r>
        <w:rPr>
          <w:rFonts w:hAnsi="宋体"/>
          <w:color w:val="000000"/>
        </w:rPr>
        <w:t>总分150分</w:t>
      </w:r>
      <w:r>
        <w:rPr>
          <w:rFonts w:hint="eastAsia" w:ascii="宋体" w:hAnsi="宋体"/>
        </w:rPr>
        <w:t>；</w:t>
      </w:r>
    </w:p>
    <w:p>
      <w:pPr>
        <w:spacing w:line="360" w:lineRule="auto"/>
        <w:ind w:left="-2" w:leftChars="-1" w:firstLine="420" w:firstLineChars="200"/>
        <w:rPr>
          <w:rFonts w:hint="eastAsia" w:ascii="宋体" w:hAnsi="宋体"/>
        </w:rPr>
      </w:pPr>
      <w:r>
        <w:rPr>
          <w:rFonts w:hint="eastAsia"/>
          <w:bCs/>
        </w:rPr>
        <w:t>考试答题纸为教育部统一的标准答题纸</w:t>
      </w:r>
      <w:r>
        <w:rPr>
          <w:rFonts w:hint="eastAsia" w:ascii="宋体" w:hAnsi="宋体"/>
        </w:rPr>
        <w:t>，不允许自带画纸；能体现设计中的创意构想、设计方案草稿，设计思路分析等内容，考生自备绘图工具（如铅笔、彩色铅笔、橡皮擦、马克笔等）。</w:t>
      </w:r>
    </w:p>
    <w:p>
      <w:pPr>
        <w:ind w:firstLine="420" w:firstLineChars="200"/>
        <w:rPr>
          <w:rFonts w:hint="eastAsia" w:ascii="楷体_GB2312" w:hAnsi="楷体_GB2312" w:cs="楷体_GB2312"/>
          <w:color w:val="000000"/>
        </w:rPr>
      </w:pPr>
      <w:r>
        <w:rPr>
          <w:rFonts w:hAnsi="宋体"/>
          <w:color w:val="000000"/>
        </w:rPr>
        <w:t>总分150分</w:t>
      </w:r>
      <w:r>
        <w:rPr>
          <w:rFonts w:hint="eastAsia" w:hAnsi="宋体"/>
          <w:color w:val="000000"/>
        </w:rPr>
        <w:t>，</w:t>
      </w:r>
      <w:r>
        <w:rPr>
          <w:rFonts w:hint="eastAsia" w:ascii="楷体_GB2312" w:hAnsi="楷体_GB2312" w:cs="楷体_GB2312"/>
          <w:color w:val="000000"/>
        </w:rPr>
        <w:t>题型：</w:t>
      </w:r>
    </w:p>
    <w:p>
      <w:pPr>
        <w:ind w:firstLine="420" w:firstLineChars="200"/>
        <w:rPr>
          <w:rFonts w:hint="eastAsia"/>
          <w:color w:val="000000"/>
        </w:rPr>
      </w:pPr>
      <w:r>
        <w:rPr>
          <w:color w:val="000000"/>
        </w:rPr>
        <w:t>1、</w:t>
      </w:r>
      <w:r>
        <w:rPr>
          <w:rFonts w:hint="eastAsia" w:ascii="宋体" w:cs="宋体"/>
          <w:color w:val="000000"/>
        </w:rPr>
        <w:t>设计</w:t>
      </w:r>
      <w:r>
        <w:rPr>
          <w:rFonts w:hint="eastAsia"/>
          <w:color w:val="000000"/>
        </w:rPr>
        <w:t>分析思考题，5</w:t>
      </w:r>
      <w:r>
        <w:rPr>
          <w:color w:val="000000"/>
        </w:rPr>
        <w:t>0</w:t>
      </w:r>
      <w:r>
        <w:rPr>
          <w:rFonts w:hint="eastAsia"/>
          <w:color w:val="000000"/>
        </w:rPr>
        <w:t>分；</w:t>
      </w:r>
    </w:p>
    <w:p>
      <w:pPr>
        <w:ind w:firstLine="420" w:firstLineChars="200"/>
        <w:rPr>
          <w:rFonts w:hint="eastAsia"/>
          <w:color w:val="000000"/>
        </w:rPr>
      </w:pPr>
      <w:r>
        <w:rPr>
          <w:rFonts w:hint="eastAsia"/>
          <w:color w:val="000000"/>
        </w:rPr>
        <w:t>2</w:t>
      </w:r>
      <w:r>
        <w:rPr>
          <w:rFonts w:hint="eastAsia" w:ascii="宋体" w:cs="宋体"/>
          <w:color w:val="000000"/>
        </w:rPr>
        <w:t>、</w:t>
      </w:r>
      <w:r>
        <w:rPr>
          <w:rFonts w:hint="eastAsia" w:ascii="宋体" w:hAnsi="宋体"/>
        </w:rPr>
        <w:t>设计思维与创意设计表达</w:t>
      </w:r>
      <w:r>
        <w:rPr>
          <w:rFonts w:hint="eastAsia"/>
          <w:color w:val="000000"/>
        </w:rPr>
        <w:t>题，100</w:t>
      </w:r>
      <w:r>
        <w:rPr>
          <w:color w:val="000000"/>
        </w:rPr>
        <w:t>分</w:t>
      </w:r>
      <w:r>
        <w:rPr>
          <w:rFonts w:hint="eastAsia"/>
          <w:color w:val="000000"/>
        </w:rPr>
        <w:t>。</w:t>
      </w:r>
    </w:p>
    <w:p>
      <w:pPr>
        <w:spacing w:line="276" w:lineRule="auto"/>
        <w:rPr>
          <w:rFonts w:hint="eastAsia"/>
          <w:color w:val="000000"/>
        </w:rPr>
      </w:pPr>
    </w:p>
    <w:p>
      <w:pPr>
        <w:pStyle w:val="2"/>
        <w:widowControl/>
        <w:shd w:val="clear" w:color="auto" w:fill="FFFFFF"/>
        <w:spacing w:before="0" w:beforeAutospacing="0" w:after="0" w:afterAutospacing="0" w:line="360" w:lineRule="atLeast"/>
        <w:rPr>
          <w:rFonts w:ascii="Times New Roman" w:hAnsi="Times New Roman"/>
          <w:b w:val="0"/>
          <w:color w:val="000000"/>
          <w:kern w:val="2"/>
          <w:sz w:val="21"/>
          <w:szCs w:val="24"/>
        </w:rPr>
      </w:pPr>
      <w:r>
        <w:rPr>
          <w:rFonts w:ascii="Times New Roman" w:hAnsi="Times New Roman"/>
          <w:b w:val="0"/>
          <w:color w:val="000000"/>
          <w:kern w:val="2"/>
          <w:sz w:val="21"/>
          <w:szCs w:val="24"/>
        </w:rPr>
        <w:t>参考书目：</w:t>
      </w:r>
    </w:p>
    <w:p>
      <w:pPr>
        <w:spacing w:before="156" w:beforeLines="50" w:after="156" w:afterLines="50" w:line="260" w:lineRule="exact"/>
        <w:jc w:val="left"/>
        <w:rPr>
          <w:rFonts w:hint="eastAsia" w:ascii="Times New Roman" w:hAnsi="Times New Roman"/>
          <w:color w:val="000000"/>
        </w:rPr>
      </w:pPr>
      <w:r>
        <w:rPr>
          <w:rFonts w:hint="eastAsia" w:ascii="Times New Roman" w:hAnsi="Times New Roman"/>
          <w:color w:val="000000"/>
        </w:rPr>
        <w:t>考生可以参阅艺术设计专业理论相关书籍资料。</w:t>
      </w:r>
    </w:p>
    <w:p>
      <w:pPr>
        <w:spacing w:before="156" w:beforeLines="50" w:after="156" w:afterLines="50" w:line="260" w:lineRule="exact"/>
        <w:jc w:val="left"/>
        <w:rPr>
          <w:rFonts w:hint="eastAsia" w:ascii="黑体" w:eastAsia="黑体"/>
          <w:b/>
          <w:color w:val="000000"/>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tab/>
    </w:r>
    <w:r>
      <w:rPr>
        <w:rStyle w:val="9"/>
        <w:rFonts w:hint="eastAsia"/>
      </w:rPr>
      <w:t>第</w:t>
    </w:r>
    <w:r>
      <w:fldChar w:fldCharType="begin"/>
    </w:r>
    <w:r>
      <w:rPr>
        <w:rStyle w:val="9"/>
      </w:rPr>
      <w:instrText xml:space="preserve"> PAGE </w:instrText>
    </w:r>
    <w:r>
      <w:fldChar w:fldCharType="separate"/>
    </w:r>
    <w:r>
      <w:rPr>
        <w:rStyle w:val="9"/>
        <w:lang/>
      </w:rPr>
      <w:t>1</w:t>
    </w:r>
    <w:r>
      <w:fldChar w:fldCharType="end"/>
    </w:r>
    <w:r>
      <w:rPr>
        <w:rStyle w:val="9"/>
        <w:rFonts w:hint="eastAsia"/>
      </w:rPr>
      <w:t>页 共</w:t>
    </w:r>
    <w:r>
      <w:fldChar w:fldCharType="begin"/>
    </w:r>
    <w:r>
      <w:rPr>
        <w:rStyle w:val="9"/>
      </w:rPr>
      <w:instrText xml:space="preserve"> NUMPAGES </w:instrText>
    </w:r>
    <w:r>
      <w:fldChar w:fldCharType="separate"/>
    </w:r>
    <w:r>
      <w:rPr>
        <w:rStyle w:val="9"/>
        <w:lang/>
      </w:rPr>
      <w:t>1</w:t>
    </w:r>
    <w:r>
      <w:fldChar w:fldCharType="end"/>
    </w:r>
    <w:r>
      <w:rPr>
        <w:rStyle w:val="9"/>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A8B20"/>
    <w:multiLevelType w:val="singleLevel"/>
    <w:tmpl w:val="681A8B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01D6"/>
    <w:rsid w:val="002B4552"/>
    <w:rsid w:val="003621AC"/>
    <w:rsid w:val="003F751D"/>
    <w:rsid w:val="00462AC6"/>
    <w:rsid w:val="007F7C26"/>
    <w:rsid w:val="00803209"/>
    <w:rsid w:val="008D75D0"/>
    <w:rsid w:val="008E7DD7"/>
    <w:rsid w:val="009C1505"/>
    <w:rsid w:val="009D0923"/>
    <w:rsid w:val="009F04C1"/>
    <w:rsid w:val="009F4664"/>
    <w:rsid w:val="00A52AC1"/>
    <w:rsid w:val="00B837FD"/>
    <w:rsid w:val="00C278F7"/>
    <w:rsid w:val="00C91C33"/>
    <w:rsid w:val="00EA0052"/>
    <w:rsid w:val="00EA641A"/>
    <w:rsid w:val="00F90E2E"/>
    <w:rsid w:val="01813CE7"/>
    <w:rsid w:val="02767321"/>
    <w:rsid w:val="03040F78"/>
    <w:rsid w:val="03190463"/>
    <w:rsid w:val="03846608"/>
    <w:rsid w:val="05003442"/>
    <w:rsid w:val="069078DB"/>
    <w:rsid w:val="07760CDF"/>
    <w:rsid w:val="077D4FF0"/>
    <w:rsid w:val="07C413E4"/>
    <w:rsid w:val="091B05CA"/>
    <w:rsid w:val="09D072C8"/>
    <w:rsid w:val="0B8C371E"/>
    <w:rsid w:val="0C647778"/>
    <w:rsid w:val="0F423364"/>
    <w:rsid w:val="10C87F99"/>
    <w:rsid w:val="12EB6E76"/>
    <w:rsid w:val="154A799B"/>
    <w:rsid w:val="17551683"/>
    <w:rsid w:val="179C7B43"/>
    <w:rsid w:val="17D61613"/>
    <w:rsid w:val="18B4424E"/>
    <w:rsid w:val="1AC61BBF"/>
    <w:rsid w:val="1B151FA3"/>
    <w:rsid w:val="1BA31A9E"/>
    <w:rsid w:val="1D9F1223"/>
    <w:rsid w:val="1E493044"/>
    <w:rsid w:val="1F070C09"/>
    <w:rsid w:val="1F987491"/>
    <w:rsid w:val="20665BC6"/>
    <w:rsid w:val="2079784F"/>
    <w:rsid w:val="24133501"/>
    <w:rsid w:val="261927AC"/>
    <w:rsid w:val="26705325"/>
    <w:rsid w:val="283A1C6F"/>
    <w:rsid w:val="287A6A2F"/>
    <w:rsid w:val="28E872E4"/>
    <w:rsid w:val="29E870AA"/>
    <w:rsid w:val="2C2232F5"/>
    <w:rsid w:val="2CC823A2"/>
    <w:rsid w:val="2CEE79A4"/>
    <w:rsid w:val="2D2F0657"/>
    <w:rsid w:val="2EF76E4B"/>
    <w:rsid w:val="30E2502B"/>
    <w:rsid w:val="30F50F1E"/>
    <w:rsid w:val="31EF7A6B"/>
    <w:rsid w:val="32817205"/>
    <w:rsid w:val="32B74E7A"/>
    <w:rsid w:val="33CC2767"/>
    <w:rsid w:val="33EF585D"/>
    <w:rsid w:val="35337B24"/>
    <w:rsid w:val="37683AFF"/>
    <w:rsid w:val="37E37092"/>
    <w:rsid w:val="3931222B"/>
    <w:rsid w:val="3A8545A3"/>
    <w:rsid w:val="3B2B6F90"/>
    <w:rsid w:val="3B2D793C"/>
    <w:rsid w:val="3B47389D"/>
    <w:rsid w:val="3B96603A"/>
    <w:rsid w:val="3BD327E1"/>
    <w:rsid w:val="3C6F6F7E"/>
    <w:rsid w:val="3CE61E2B"/>
    <w:rsid w:val="3D747455"/>
    <w:rsid w:val="3E7502F4"/>
    <w:rsid w:val="3F7B16DF"/>
    <w:rsid w:val="3F7E6478"/>
    <w:rsid w:val="40075916"/>
    <w:rsid w:val="40B562D6"/>
    <w:rsid w:val="422E4682"/>
    <w:rsid w:val="42DA1F61"/>
    <w:rsid w:val="43DA473B"/>
    <w:rsid w:val="446D5566"/>
    <w:rsid w:val="44C421B0"/>
    <w:rsid w:val="4568356E"/>
    <w:rsid w:val="458B4B75"/>
    <w:rsid w:val="474E07B6"/>
    <w:rsid w:val="49A61A53"/>
    <w:rsid w:val="49BE72A7"/>
    <w:rsid w:val="4A243EA0"/>
    <w:rsid w:val="4A7921E8"/>
    <w:rsid w:val="4AFD418A"/>
    <w:rsid w:val="4B0E7826"/>
    <w:rsid w:val="4B934127"/>
    <w:rsid w:val="4C5A305F"/>
    <w:rsid w:val="4D5A3369"/>
    <w:rsid w:val="4F090B87"/>
    <w:rsid w:val="4FC22FF1"/>
    <w:rsid w:val="4FEC0AF9"/>
    <w:rsid w:val="50785653"/>
    <w:rsid w:val="50AD4054"/>
    <w:rsid w:val="53526D39"/>
    <w:rsid w:val="55260427"/>
    <w:rsid w:val="567F2F21"/>
    <w:rsid w:val="57B924F0"/>
    <w:rsid w:val="57E132A9"/>
    <w:rsid w:val="58DA5302"/>
    <w:rsid w:val="59AD2B19"/>
    <w:rsid w:val="5A021F08"/>
    <w:rsid w:val="5AFD4BB1"/>
    <w:rsid w:val="5C1B1E5F"/>
    <w:rsid w:val="5D8B29C2"/>
    <w:rsid w:val="5DB35789"/>
    <w:rsid w:val="5DC316F9"/>
    <w:rsid w:val="5E2E5527"/>
    <w:rsid w:val="5E8419C5"/>
    <w:rsid w:val="5ED521C0"/>
    <w:rsid w:val="5F3C112A"/>
    <w:rsid w:val="5F5A4B58"/>
    <w:rsid w:val="61A5101D"/>
    <w:rsid w:val="61E17F95"/>
    <w:rsid w:val="62012754"/>
    <w:rsid w:val="638C5537"/>
    <w:rsid w:val="65D108E7"/>
    <w:rsid w:val="691C3A0B"/>
    <w:rsid w:val="6AB001C1"/>
    <w:rsid w:val="6AC72420"/>
    <w:rsid w:val="6C8C2D63"/>
    <w:rsid w:val="6D002F65"/>
    <w:rsid w:val="6DAF2AC6"/>
    <w:rsid w:val="6DC9371C"/>
    <w:rsid w:val="6DDA05E5"/>
    <w:rsid w:val="7266187F"/>
    <w:rsid w:val="72F37B80"/>
    <w:rsid w:val="732D2C9C"/>
    <w:rsid w:val="73AA6BEE"/>
    <w:rsid w:val="75561360"/>
    <w:rsid w:val="759B6882"/>
    <w:rsid w:val="761A141C"/>
    <w:rsid w:val="76CC7EAE"/>
    <w:rsid w:val="7737281C"/>
    <w:rsid w:val="77772EA5"/>
    <w:rsid w:val="78424499"/>
    <w:rsid w:val="78920E23"/>
    <w:rsid w:val="79267C01"/>
    <w:rsid w:val="7A6D376C"/>
    <w:rsid w:val="7A995BB2"/>
    <w:rsid w:val="7B2F6A56"/>
    <w:rsid w:val="7B3837C3"/>
    <w:rsid w:val="7B86229F"/>
    <w:rsid w:val="7BC94083"/>
    <w:rsid w:val="7CD54D24"/>
    <w:rsid w:val="7D040009"/>
    <w:rsid w:val="7E4F4993"/>
    <w:rsid w:val="7EE372E5"/>
    <w:rsid w:val="7F4F6AEE"/>
    <w:rsid w:val="7FBD32D7"/>
    <w:rsid w:val="7FCD27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uiPriority w:val="0"/>
  </w:style>
  <w:style w:type="character" w:styleId="10">
    <w:name w:val="Hyperlink"/>
    <w:uiPriority w:val="0"/>
    <w:rPr>
      <w:color w:val="0000FF"/>
      <w:u w:val="single"/>
    </w:rPr>
  </w:style>
  <w:style w:type="character" w:customStyle="1" w:styleId="11">
    <w:name w:val="style31"/>
    <w:uiPriority w:val="0"/>
    <w:rPr>
      <w:color w:val="000000"/>
      <w:sz w:val="13"/>
      <w:szCs w:val="13"/>
      <w:u w:val="none"/>
    </w:rPr>
  </w:style>
  <w:style w:type="paragraph" w:customStyle="1" w:styleId="12">
    <w:name w:val="text1"/>
    <w:basedOn w:val="1"/>
    <w:uiPriority w:val="0"/>
    <w:pPr>
      <w:widowControl/>
      <w:spacing w:before="100" w:beforeLines="0" w:beforeAutospacing="1" w:after="100" w:afterLines="0" w:afterAutospacing="1" w:line="250" w:lineRule="atLeast"/>
      <w:jc w:val="left"/>
    </w:pPr>
    <w:rPr>
      <w:rFonts w:ascii="宋体" w:hAnsi="宋体"/>
      <w:color w:val="000000"/>
      <w:kern w:val="0"/>
      <w:sz w:val="13"/>
      <w:szCs w:val="1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140</Words>
  <Characters>804</Characters>
  <Lines>6</Lines>
  <Paragraphs>1</Paragraphs>
  <TotalTime>0</TotalTime>
  <ScaleCrop>false</ScaleCrop>
  <LinksUpToDate>false</LinksUpToDate>
  <CharactersWithSpaces>943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2011-06-29T01:58:00Z</dcterms:created>
  <cp:lastModifiedBy>vertesyuan</cp:lastModifiedBy>
  <cp:lastPrinted>2011-06-29T05:47:00Z</cp:lastPrinted>
  <dcterms:modified xsi:type="dcterms:W3CDTF">2022-09-16T04:26:34Z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RubyTemplateID">
    <vt:lpwstr>6</vt:lpwstr>
  </property>
  <property fmtid="{D5CDD505-2E9C-101B-9397-08002B2CF9AE}" pid="4" name="ICV">
    <vt:lpwstr>61C28E2CE88140D19D656F1C3E360C5A</vt:lpwstr>
  </property>
</Properties>
</file>