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 xml:space="preserve"> 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硕士研究生复试同等学力加试科目考试大纲</w:t>
      </w:r>
    </w:p>
    <w:p>
      <w:pPr>
        <w:rPr>
          <w:rFonts w:hint="eastAsia"/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学院：电子信息学院、电子信息中外合作教育中心、集成电路工程教育中心                 加试科目：</w:t>
      </w:r>
      <w:r>
        <w:rPr>
          <w:rFonts w:hint="eastAsia"/>
          <w:b/>
          <w:bCs/>
          <w:color w:val="000000"/>
          <w:sz w:val="28"/>
          <w:szCs w:val="28"/>
          <w:u w:val="single"/>
        </w:rPr>
        <w:t>通信电路与系统</w:t>
      </w:r>
      <w:r>
        <w:rPr>
          <w:rFonts w:hint="eastAsia"/>
          <w:b/>
          <w:bCs/>
          <w:sz w:val="28"/>
          <w:u w:val="single"/>
        </w:rPr>
        <w:t xml:space="preserve">   </w:t>
      </w:r>
    </w:p>
    <w:p>
      <w:pPr>
        <w:spacing w:line="400" w:lineRule="exact"/>
        <w:ind w:left="6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一、无线通信系统的基础知识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1、无线发射机的组成结构及各个模块的功能。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2、无线接收机</w:t>
      </w:r>
      <w:r>
        <w:rPr>
          <w:rFonts w:hint="eastAsia"/>
          <w:color w:val="000000"/>
          <w:szCs w:val="20"/>
        </w:rPr>
        <w:t>的</w:t>
      </w:r>
      <w:r>
        <w:rPr>
          <w:rFonts w:hint="eastAsia"/>
          <w:szCs w:val="21"/>
        </w:rPr>
        <w:t>组成结构及各个模块的功能。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3、</w:t>
      </w:r>
      <w:r>
        <w:t>LC</w:t>
      </w:r>
      <w:r>
        <w:rPr>
          <w:rFonts w:hint="eastAsia"/>
        </w:rPr>
        <w:t>串联/并联</w:t>
      </w:r>
      <w:r>
        <w:t>谐振回路</w:t>
      </w:r>
      <w:r>
        <w:rPr>
          <w:rFonts w:hint="eastAsia"/>
        </w:rPr>
        <w:t>及各特性参数的分析和计算</w:t>
      </w:r>
      <w:r>
        <w:rPr>
          <w:rFonts w:hint="eastAsia"/>
          <w:szCs w:val="21"/>
        </w:rPr>
        <w:t>。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4、LC阻抗变换网络分析计算及其应用。</w:t>
      </w:r>
    </w:p>
    <w:p>
      <w:pPr>
        <w:spacing w:line="40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二、C类功率放大器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1、</w:t>
      </w:r>
      <w:r>
        <w:t>C类功率放大器的</w:t>
      </w:r>
      <w:r>
        <w:rPr>
          <w:rFonts w:hint="eastAsia"/>
        </w:rPr>
        <w:t>电路结构及</w:t>
      </w:r>
      <w:r>
        <w:t>工作原理</w:t>
      </w:r>
      <w:r>
        <w:rPr>
          <w:rFonts w:hint="eastAsia"/>
        </w:rPr>
        <w:t>。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2、</w:t>
      </w:r>
      <w:r>
        <w:t>C类功率放大器的动态特性</w:t>
      </w:r>
      <w:r>
        <w:rPr>
          <w:rFonts w:hint="eastAsia"/>
        </w:rPr>
        <w:t>及分析</w:t>
      </w:r>
      <w:r>
        <w:t>。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3、</w:t>
      </w:r>
      <w:r>
        <w:t>C类功率放大器性能指标</w:t>
      </w:r>
      <w:r>
        <w:rPr>
          <w:rFonts w:hint="eastAsia"/>
        </w:rPr>
        <w:t>、</w:t>
      </w:r>
      <w:r>
        <w:t>分析方法</w:t>
      </w:r>
      <w:r>
        <w:rPr>
          <w:rFonts w:hint="eastAsia"/>
        </w:rPr>
        <w:t>以及电路设计</w:t>
      </w:r>
      <w:r>
        <w:rPr>
          <w:rFonts w:hint="eastAsia"/>
          <w:szCs w:val="21"/>
        </w:rPr>
        <w:t>。</w:t>
      </w:r>
    </w:p>
    <w:p>
      <w:pPr>
        <w:spacing w:line="400" w:lineRule="exact"/>
        <w:ind w:left="6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三、正弦波振荡器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1、</w:t>
      </w:r>
      <w:r>
        <w:t>振荡器</w:t>
      </w:r>
      <w:r>
        <w:rPr>
          <w:rFonts w:hint="eastAsia"/>
        </w:rPr>
        <w:t>工作</w:t>
      </w:r>
      <w:r>
        <w:rPr>
          <w:szCs w:val="21"/>
        </w:rPr>
        <w:t>条件</w:t>
      </w:r>
      <w:r>
        <w:rPr>
          <w:rFonts w:hint="eastAsia"/>
          <w:szCs w:val="21"/>
        </w:rPr>
        <w:t>的判断及分析。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2、</w:t>
      </w:r>
      <w:r>
        <w:rPr>
          <w:szCs w:val="21"/>
        </w:rPr>
        <w:t>提高振荡器频率稳定度</w:t>
      </w:r>
      <w:r>
        <w:rPr>
          <w:rFonts w:hint="eastAsia"/>
          <w:szCs w:val="21"/>
        </w:rPr>
        <w:t>的方法。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3、</w:t>
      </w:r>
      <w:r>
        <w:t>LC</w:t>
      </w:r>
      <w:r>
        <w:rPr>
          <w:rFonts w:hint="eastAsia"/>
        </w:rPr>
        <w:t>反馈型</w:t>
      </w:r>
      <w:r>
        <w:t>振荡器的结构</w:t>
      </w:r>
      <w:r>
        <w:rPr>
          <w:rFonts w:hint="eastAsia"/>
        </w:rPr>
        <w:t>、类型、</w:t>
      </w:r>
      <w:r>
        <w:t>工作原理</w:t>
      </w:r>
      <w:r>
        <w:rPr>
          <w:rFonts w:hint="eastAsia"/>
        </w:rPr>
        <w:t>以及改进电路</w:t>
      </w:r>
      <w:r>
        <w:rPr>
          <w:rFonts w:hint="eastAsia"/>
          <w:szCs w:val="21"/>
        </w:rPr>
        <w:t>。</w:t>
      </w:r>
      <w:r>
        <w:rPr>
          <w:szCs w:val="21"/>
        </w:rPr>
        <w:tab/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4、</w:t>
      </w:r>
      <w:r>
        <w:t>晶体振荡器的结构</w:t>
      </w:r>
      <w:r>
        <w:rPr>
          <w:rFonts w:hint="eastAsia"/>
        </w:rPr>
        <w:t>、类型</w:t>
      </w:r>
      <w:r>
        <w:t>与工作原理</w:t>
      </w:r>
      <w:r>
        <w:rPr>
          <w:rFonts w:hint="eastAsia"/>
          <w:szCs w:val="21"/>
        </w:rPr>
        <w:t>。</w:t>
      </w:r>
    </w:p>
    <w:p>
      <w:pPr>
        <w:spacing w:line="400" w:lineRule="exact"/>
        <w:ind w:left="6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四、幅度调制、解调及混频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1、调幅的分类及基本概念，</w:t>
      </w:r>
      <w:r>
        <w:t>包括</w:t>
      </w:r>
      <w:r>
        <w:rPr>
          <w:szCs w:val="21"/>
        </w:rPr>
        <w:t>AM、DSB、SSB等调幅信号的数学表达式、波形、频谱、带宽、功率和实现模型</w:t>
      </w:r>
      <w:r>
        <w:rPr>
          <w:rFonts w:hint="eastAsia"/>
          <w:szCs w:val="21"/>
        </w:rPr>
        <w:t>等。</w:t>
      </w:r>
      <w:r>
        <w:rPr>
          <w:szCs w:val="21"/>
        </w:rPr>
        <w:t>非线性器件的相乘理论</w:t>
      </w:r>
      <w:r>
        <w:rPr>
          <w:rFonts w:hint="eastAsia"/>
          <w:szCs w:val="21"/>
        </w:rPr>
        <w:t>，包括线性时变和开关函数分析方法。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2、利用</w:t>
      </w:r>
      <w:r>
        <w:rPr>
          <w:szCs w:val="21"/>
        </w:rPr>
        <w:t>二极管环形电路</w:t>
      </w:r>
      <w:r>
        <w:rPr>
          <w:rFonts w:hint="eastAsia"/>
          <w:szCs w:val="21"/>
        </w:rPr>
        <w:t>及不同类型滤波器来设计、</w:t>
      </w:r>
      <w:r>
        <w:rPr>
          <w:szCs w:val="21"/>
        </w:rPr>
        <w:t>实现</w:t>
      </w:r>
      <w:r>
        <w:rPr>
          <w:rFonts w:hint="eastAsia"/>
          <w:szCs w:val="21"/>
        </w:rPr>
        <w:t>、分析</w:t>
      </w:r>
      <w:r>
        <w:rPr>
          <w:szCs w:val="21"/>
        </w:rPr>
        <w:t>低电平调幅电路</w:t>
      </w:r>
      <w:r>
        <w:rPr>
          <w:rFonts w:hint="eastAsia"/>
          <w:szCs w:val="21"/>
        </w:rPr>
        <w:t>，并计算指标参数。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3、解调的类型及基本概念，根据不同的调幅方式，</w:t>
      </w:r>
      <w:r>
        <w:rPr>
          <w:szCs w:val="21"/>
        </w:rPr>
        <w:t>运用不同的方法和电路</w:t>
      </w:r>
      <w:r>
        <w:rPr>
          <w:rFonts w:hint="eastAsia"/>
          <w:szCs w:val="21"/>
        </w:rPr>
        <w:t>模型</w:t>
      </w:r>
      <w:r>
        <w:t>实现调幅波的解调</w:t>
      </w:r>
      <w:r>
        <w:rPr>
          <w:rFonts w:hint="eastAsia"/>
          <w:szCs w:val="21"/>
        </w:rPr>
        <w:t>。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4、设计</w:t>
      </w:r>
      <w:r>
        <w:rPr>
          <w:szCs w:val="21"/>
        </w:rPr>
        <w:t>大信号包络检波电路</w:t>
      </w:r>
      <w:r>
        <w:rPr>
          <w:rFonts w:hint="eastAsia"/>
          <w:szCs w:val="21"/>
        </w:rPr>
        <w:t>，分析计算电路各个部分的波形和</w:t>
      </w:r>
      <w:r>
        <w:rPr>
          <w:szCs w:val="21"/>
        </w:rPr>
        <w:t>性能指标</w:t>
      </w:r>
      <w:r>
        <w:rPr>
          <w:rFonts w:hint="eastAsia"/>
          <w:szCs w:val="21"/>
        </w:rPr>
        <w:t>。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5、利用</w:t>
      </w:r>
      <w:r>
        <w:rPr>
          <w:szCs w:val="21"/>
        </w:rPr>
        <w:t>二极管环形电路</w:t>
      </w:r>
      <w:r>
        <w:rPr>
          <w:rFonts w:hint="eastAsia"/>
          <w:szCs w:val="21"/>
        </w:rPr>
        <w:t>及不同类型滤波器来设计、</w:t>
      </w:r>
      <w:r>
        <w:rPr>
          <w:szCs w:val="21"/>
        </w:rPr>
        <w:t>实现调幅电路</w:t>
      </w:r>
      <w:r>
        <w:rPr>
          <w:rFonts w:hint="eastAsia"/>
          <w:szCs w:val="21"/>
        </w:rPr>
        <w:t>的解调功能，计算分析各性能参数。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6、混频的概念，</w:t>
      </w:r>
      <w:r>
        <w:rPr>
          <w:rFonts w:hint="eastAsia"/>
        </w:rPr>
        <w:t>混</w:t>
      </w:r>
      <w:r>
        <w:t>频器的作用及性能指标，绘制混频的实现模型及波形</w:t>
      </w:r>
      <w:r>
        <w:rPr>
          <w:rFonts w:hint="eastAsia"/>
        </w:rPr>
        <w:t>，对</w:t>
      </w:r>
      <w:r>
        <w:t>混</w:t>
      </w:r>
      <w:r>
        <w:rPr>
          <w:szCs w:val="21"/>
        </w:rPr>
        <w:t>频干扰</w:t>
      </w:r>
      <w:r>
        <w:rPr>
          <w:rFonts w:hint="eastAsia"/>
          <w:szCs w:val="21"/>
        </w:rPr>
        <w:t>作出分析，</w:t>
      </w:r>
      <w:r>
        <w:t>并提出有效的抑制方法</w:t>
      </w:r>
      <w:r>
        <w:rPr>
          <w:rFonts w:hint="eastAsia"/>
          <w:szCs w:val="21"/>
        </w:rPr>
        <w:t>。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szCs w:val="21"/>
        </w:rPr>
      </w:pPr>
      <w:r>
        <w:rPr>
          <w:rFonts w:hint="eastAsia"/>
          <w:szCs w:val="21"/>
        </w:rPr>
        <w:t>7、</w:t>
      </w:r>
      <w:r>
        <w:rPr>
          <w:szCs w:val="21"/>
        </w:rPr>
        <w:t>二极管环形混频电路</w:t>
      </w:r>
      <w:r>
        <w:rPr>
          <w:rFonts w:hint="eastAsia"/>
          <w:szCs w:val="21"/>
        </w:rPr>
        <w:t>的设计、实现、分析和计算。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szCs w:val="21"/>
        </w:rPr>
      </w:pP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</w:p>
    <w:p>
      <w:pPr>
        <w:spacing w:line="400" w:lineRule="exact"/>
        <w:ind w:firstLine="118" w:firstLineChars="49"/>
        <w:rPr>
          <w:rFonts w:hint="eastAsia"/>
        </w:rPr>
      </w:pPr>
      <w:r>
        <w:rPr>
          <w:rFonts w:hint="eastAsia"/>
          <w:b/>
          <w:sz w:val="24"/>
        </w:rPr>
        <w:t>五、角度调制及解调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1、</w:t>
      </w:r>
      <w:r>
        <w:t>调频</w:t>
      </w:r>
      <w:r>
        <w:rPr>
          <w:rFonts w:hint="eastAsia"/>
        </w:rPr>
        <w:t>信号</w:t>
      </w:r>
      <w:r>
        <w:t>的</w:t>
      </w:r>
      <w:r>
        <w:rPr>
          <w:rFonts w:hint="eastAsia"/>
        </w:rPr>
        <w:t>基本概念</w:t>
      </w:r>
      <w:r>
        <w:t>，包括</w:t>
      </w:r>
      <w:r>
        <w:rPr>
          <w:szCs w:val="21"/>
        </w:rPr>
        <w:t>数学表达式、波形、频谱、带宽、功率和实现模型等</w:t>
      </w:r>
      <w:r>
        <w:rPr>
          <w:rFonts w:hint="eastAsia"/>
          <w:szCs w:val="21"/>
        </w:rPr>
        <w:t>。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2、</w:t>
      </w:r>
      <w:r>
        <w:t>调</w:t>
      </w:r>
      <w:r>
        <w:rPr>
          <w:rFonts w:hint="eastAsia"/>
        </w:rPr>
        <w:t>相信号</w:t>
      </w:r>
      <w:r>
        <w:t>的</w:t>
      </w:r>
      <w:r>
        <w:rPr>
          <w:rFonts w:hint="eastAsia"/>
        </w:rPr>
        <w:t>基本概念</w:t>
      </w:r>
      <w:r>
        <w:t>，包括</w:t>
      </w:r>
      <w:r>
        <w:rPr>
          <w:szCs w:val="21"/>
        </w:rPr>
        <w:t>数学表达式、波形、频谱、带宽、功率和实现模型等</w:t>
      </w:r>
      <w:r>
        <w:rPr>
          <w:rFonts w:hint="eastAsia"/>
          <w:szCs w:val="21"/>
        </w:rPr>
        <w:t>。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  <w:szCs w:val="21"/>
        </w:rPr>
        <w:t>3、调频信号的产生，</w:t>
      </w:r>
      <w:r>
        <w:t>性能</w:t>
      </w:r>
      <w:r>
        <w:rPr>
          <w:rFonts w:hint="eastAsia"/>
        </w:rPr>
        <w:t>标准。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</w:rPr>
        <w:t>4、变容二极管的工作原理、构成的调频电路分析，以及各种通路的画法。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5、</w:t>
      </w:r>
      <w:r>
        <w:t>鉴频</w:t>
      </w:r>
      <w:r>
        <w:rPr>
          <w:rFonts w:hint="eastAsia"/>
        </w:rPr>
        <w:t>的方法和电路模型，</w:t>
      </w:r>
      <w:r>
        <w:t>鉴频</w:t>
      </w:r>
      <w:r>
        <w:rPr>
          <w:rFonts w:hint="eastAsia"/>
        </w:rPr>
        <w:t>器的性能指标</w:t>
      </w:r>
      <w:r>
        <w:rPr>
          <w:rFonts w:hint="eastAsia"/>
          <w:szCs w:val="21"/>
        </w:rPr>
        <w:t>。</w:t>
      </w:r>
    </w:p>
    <w:p>
      <w:pPr>
        <w:spacing w:line="400" w:lineRule="exact"/>
        <w:rPr>
          <w:rFonts w:hint="eastAsia" w:ascii="黑体" w:eastAsia="黑体"/>
          <w:b/>
          <w:color w:val="000000"/>
          <w:sz w:val="28"/>
          <w:szCs w:val="28"/>
        </w:rPr>
      </w:pPr>
    </w:p>
    <w:p>
      <w:pPr>
        <w:spacing w:line="400" w:lineRule="exact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参考书目：</w:t>
      </w:r>
    </w:p>
    <w:p>
      <w:pPr>
        <w:numPr>
          <w:ilvl w:val="0"/>
          <w:numId w:val="1"/>
        </w:numPr>
        <w:spacing w:line="400" w:lineRule="exact"/>
        <w:jc w:val="left"/>
        <w:rPr>
          <w:rFonts w:ascii="宋体" w:hAnsi="宋体"/>
          <w:color w:val="000000"/>
          <w:kern w:val="0"/>
          <w:sz w:val="24"/>
          <w:szCs w:val="20"/>
        </w:rPr>
      </w:pPr>
      <w:r>
        <w:rPr>
          <w:rFonts w:hint="eastAsia" w:ascii="宋体" w:hAnsi="宋体"/>
          <w:b/>
          <w:bCs/>
          <w:color w:val="000000"/>
          <w:kern w:val="0"/>
          <w:sz w:val="24"/>
          <w:szCs w:val="20"/>
        </w:rPr>
        <w:t>于洪珍</w:t>
      </w:r>
      <w:r>
        <w:rPr>
          <w:rFonts w:ascii="宋体" w:hAnsi="宋体"/>
          <w:b/>
          <w:bCs/>
          <w:color w:val="000000"/>
          <w:kern w:val="0"/>
          <w:sz w:val="24"/>
          <w:szCs w:val="20"/>
        </w:rPr>
        <w:t xml:space="preserve">. </w:t>
      </w:r>
      <w:r>
        <w:rPr>
          <w:rFonts w:hint="eastAsia" w:ascii="宋体" w:hAnsi="宋体"/>
          <w:b/>
          <w:bCs/>
          <w:color w:val="000000"/>
          <w:kern w:val="0"/>
          <w:sz w:val="24"/>
          <w:szCs w:val="20"/>
        </w:rPr>
        <w:t>通信电子电路</w:t>
      </w:r>
      <w:r>
        <w:rPr>
          <w:rFonts w:ascii="宋体" w:hAnsi="宋体"/>
          <w:b/>
          <w:bCs/>
          <w:color w:val="000000"/>
          <w:kern w:val="0"/>
          <w:sz w:val="24"/>
          <w:szCs w:val="20"/>
        </w:rPr>
        <w:t xml:space="preserve">. </w:t>
      </w:r>
      <w:r>
        <w:rPr>
          <w:rFonts w:hint="eastAsia" w:ascii="宋体" w:hAnsi="宋体"/>
          <w:b/>
          <w:bCs/>
          <w:color w:val="000000"/>
          <w:kern w:val="0"/>
          <w:sz w:val="24"/>
          <w:szCs w:val="20"/>
        </w:rPr>
        <w:t>清华大学出版社，</w:t>
      </w:r>
      <w:r>
        <w:rPr>
          <w:rFonts w:ascii="宋体" w:hAnsi="宋体"/>
          <w:b/>
          <w:bCs/>
          <w:color w:val="000000"/>
          <w:kern w:val="0"/>
          <w:sz w:val="24"/>
          <w:szCs w:val="20"/>
        </w:rPr>
        <w:t>2012.</w:t>
      </w:r>
    </w:p>
    <w:p>
      <w:pPr>
        <w:spacing w:line="400" w:lineRule="exact"/>
        <w:jc w:val="left"/>
        <w:rPr>
          <w:rFonts w:ascii="宋体" w:hAnsi="宋体"/>
          <w:color w:val="000000"/>
          <w:kern w:val="0"/>
          <w:sz w:val="24"/>
          <w:szCs w:val="20"/>
        </w:rPr>
      </w:pPr>
      <w:r>
        <w:rPr>
          <w:rFonts w:hint="eastAsia" w:ascii="宋体" w:hAnsi="宋体"/>
          <w:b/>
          <w:bCs/>
          <w:color w:val="000000"/>
          <w:kern w:val="0"/>
          <w:sz w:val="24"/>
          <w:szCs w:val="20"/>
        </w:rPr>
        <w:t>2、程知群，陈瑾等</w:t>
      </w:r>
      <w:r>
        <w:rPr>
          <w:rFonts w:ascii="宋体" w:hAnsi="宋体"/>
          <w:b/>
          <w:bCs/>
          <w:color w:val="000000"/>
          <w:kern w:val="0"/>
          <w:sz w:val="24"/>
          <w:szCs w:val="20"/>
        </w:rPr>
        <w:t>.</w:t>
      </w:r>
      <w:r>
        <w:rPr>
          <w:rFonts w:hint="eastAsia" w:ascii="宋体" w:hAnsi="宋体"/>
          <w:b/>
          <w:bCs/>
          <w:color w:val="000000"/>
          <w:kern w:val="0"/>
          <w:sz w:val="24"/>
          <w:szCs w:val="20"/>
        </w:rPr>
        <w:t>通信电子线路</w:t>
      </w:r>
      <w:r>
        <w:rPr>
          <w:rFonts w:ascii="宋体" w:hAnsi="宋体"/>
          <w:b/>
          <w:bCs/>
          <w:color w:val="000000"/>
          <w:kern w:val="0"/>
          <w:sz w:val="24"/>
          <w:szCs w:val="20"/>
        </w:rPr>
        <w:t xml:space="preserve">. </w:t>
      </w:r>
      <w:r>
        <w:rPr>
          <w:rFonts w:hint="eastAsia" w:ascii="宋体" w:hAnsi="宋体"/>
          <w:b/>
          <w:bCs/>
          <w:color w:val="000000"/>
          <w:kern w:val="0"/>
          <w:sz w:val="24"/>
          <w:szCs w:val="20"/>
        </w:rPr>
        <w:t>西安电子科技大学出版社，</w:t>
      </w:r>
      <w:r>
        <w:rPr>
          <w:rFonts w:ascii="宋体" w:hAnsi="宋体"/>
          <w:b/>
          <w:bCs/>
          <w:color w:val="000000"/>
          <w:kern w:val="0"/>
          <w:sz w:val="24"/>
          <w:szCs w:val="20"/>
        </w:rPr>
        <w:t>20</w:t>
      </w:r>
      <w:r>
        <w:rPr>
          <w:rFonts w:hint="eastAsia" w:ascii="宋体" w:hAnsi="宋体"/>
          <w:b/>
          <w:bCs/>
          <w:color w:val="000000"/>
          <w:kern w:val="0"/>
          <w:sz w:val="24"/>
          <w:szCs w:val="20"/>
        </w:rPr>
        <w:t>19</w:t>
      </w:r>
      <w:r>
        <w:rPr>
          <w:rFonts w:ascii="宋体" w:hAnsi="宋体"/>
          <w:b/>
          <w:bCs/>
          <w:color w:val="000000"/>
          <w:kern w:val="0"/>
          <w:sz w:val="24"/>
          <w:szCs w:val="20"/>
        </w:rPr>
        <w:t>.</w:t>
      </w:r>
    </w:p>
    <w:p>
      <w:pPr>
        <w:spacing w:line="400" w:lineRule="exact"/>
        <w:jc w:val="left"/>
        <w:rPr>
          <w:rFonts w:hint="eastAsia" w:ascii="黑体" w:eastAsia="黑体"/>
          <w:b/>
          <w:color w:val="000000"/>
          <w:sz w:val="28"/>
          <w:szCs w:val="28"/>
        </w:rPr>
      </w:pPr>
    </w:p>
    <w:p>
      <w:pPr>
        <w:pStyle w:val="5"/>
        <w:rPr>
          <w:color w:val="FF0000"/>
        </w:rPr>
      </w:pPr>
      <w:r>
        <w:rPr>
          <w:rFonts w:hint="eastAsia"/>
          <w:b/>
          <w:bCs/>
          <w:color w:val="FF0000"/>
        </w:rPr>
        <w:t>考试题型</w:t>
      </w:r>
      <w:r>
        <w:rPr>
          <w:b/>
          <w:bCs/>
          <w:color w:val="FF0000"/>
        </w:rPr>
        <w:t xml:space="preserve">: </w:t>
      </w:r>
      <w:r>
        <w:rPr>
          <w:rFonts w:hint="eastAsia"/>
          <w:color w:val="FF0000"/>
        </w:rPr>
        <w:t>选择题、填空题、简答题、计算题、设计题等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b/>
          <w:color w:val="000000"/>
          <w:sz w:val="28"/>
          <w:szCs w:val="28"/>
        </w:rPr>
      </w:pPr>
    </w:p>
    <w:p>
      <w:pPr>
        <w:spacing w:line="260" w:lineRule="exact"/>
        <w:jc w:val="left"/>
        <w:rPr>
          <w:rFonts w:hint="eastAsia"/>
          <w:color w:val="000000"/>
          <w:szCs w:val="20"/>
        </w:rPr>
      </w:pPr>
    </w:p>
    <w:p>
      <w:pPr>
        <w:spacing w:line="400" w:lineRule="exact"/>
        <w:jc w:val="left"/>
        <w:rPr>
          <w:rFonts w:hint="eastAsia"/>
          <w:color w:val="000000"/>
          <w:szCs w:val="2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/>
      </w:rPr>
      <w:tab/>
    </w:r>
    <w:r>
      <w:rPr>
        <w:rStyle w:val="8"/>
        <w:rFonts w:hint="eastAsia"/>
      </w:rPr>
      <w:t>第</w:t>
    </w:r>
    <w:r>
      <w:fldChar w:fldCharType="begin"/>
    </w:r>
    <w:r>
      <w:rPr>
        <w:rStyle w:val="8"/>
      </w:rPr>
      <w:instrText xml:space="preserve"> PAGE </w:instrText>
    </w:r>
    <w:r>
      <w:fldChar w:fldCharType="separate"/>
    </w:r>
    <w:r>
      <w:rPr>
        <w:rStyle w:val="8"/>
        <w:lang/>
      </w:rPr>
      <w:t>2</w:t>
    </w:r>
    <w:r>
      <w:fldChar w:fldCharType="end"/>
    </w:r>
    <w:r>
      <w:rPr>
        <w:rStyle w:val="8"/>
        <w:rFonts w:hint="eastAsia"/>
      </w:rPr>
      <w:t>页 共</w:t>
    </w:r>
    <w:r>
      <w:fldChar w:fldCharType="begin"/>
    </w:r>
    <w:r>
      <w:rPr>
        <w:rStyle w:val="8"/>
      </w:rPr>
      <w:instrText xml:space="preserve"> NUMPAGES </w:instrText>
    </w:r>
    <w:r>
      <w:fldChar w:fldCharType="separate"/>
    </w:r>
    <w:r>
      <w:rPr>
        <w:rStyle w:val="8"/>
        <w:lang/>
      </w:rPr>
      <w:t>2</w:t>
    </w:r>
    <w:r>
      <w:fldChar w:fldCharType="end"/>
    </w:r>
    <w:r>
      <w:rPr>
        <w:rStyle w:val="8"/>
        <w:rFonts w:hint="eastAsia"/>
      </w:rPr>
      <w:t>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D32993"/>
    <w:multiLevelType w:val="multilevel"/>
    <w:tmpl w:val="0CD32993"/>
    <w:lvl w:ilvl="0" w:tentative="0">
      <w:start w:val="1"/>
      <w:numFmt w:val="decimal"/>
      <w:lvlText w:val="%1、"/>
      <w:lvlJc w:val="left"/>
      <w:pPr>
        <w:ind w:left="390" w:hanging="39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0513"/>
    <w:rsid w:val="00087AE2"/>
    <w:rsid w:val="000A5968"/>
    <w:rsid w:val="000C62BE"/>
    <w:rsid w:val="000D4CF8"/>
    <w:rsid w:val="000F2E8F"/>
    <w:rsid w:val="0010389E"/>
    <w:rsid w:val="00121009"/>
    <w:rsid w:val="001508B8"/>
    <w:rsid w:val="001539CC"/>
    <w:rsid w:val="001F4416"/>
    <w:rsid w:val="001F6B85"/>
    <w:rsid w:val="00205F8B"/>
    <w:rsid w:val="00213120"/>
    <w:rsid w:val="00231FB6"/>
    <w:rsid w:val="0023244E"/>
    <w:rsid w:val="00237122"/>
    <w:rsid w:val="00240682"/>
    <w:rsid w:val="00280066"/>
    <w:rsid w:val="0028201E"/>
    <w:rsid w:val="00297832"/>
    <w:rsid w:val="002E1359"/>
    <w:rsid w:val="002F753E"/>
    <w:rsid w:val="003229F7"/>
    <w:rsid w:val="003A050D"/>
    <w:rsid w:val="003A2340"/>
    <w:rsid w:val="003B0D40"/>
    <w:rsid w:val="003C4165"/>
    <w:rsid w:val="003C6C74"/>
    <w:rsid w:val="003D0CDC"/>
    <w:rsid w:val="003D1568"/>
    <w:rsid w:val="00441DFB"/>
    <w:rsid w:val="0047173A"/>
    <w:rsid w:val="004D585D"/>
    <w:rsid w:val="004E6B5F"/>
    <w:rsid w:val="00525B7B"/>
    <w:rsid w:val="00564BDB"/>
    <w:rsid w:val="005C7ED2"/>
    <w:rsid w:val="00623371"/>
    <w:rsid w:val="00640A00"/>
    <w:rsid w:val="0065382C"/>
    <w:rsid w:val="006756CD"/>
    <w:rsid w:val="006C7F63"/>
    <w:rsid w:val="007364C0"/>
    <w:rsid w:val="00830BC8"/>
    <w:rsid w:val="008373BC"/>
    <w:rsid w:val="008418AC"/>
    <w:rsid w:val="00851E1D"/>
    <w:rsid w:val="00883C8A"/>
    <w:rsid w:val="008C1E6B"/>
    <w:rsid w:val="008D722F"/>
    <w:rsid w:val="008F553A"/>
    <w:rsid w:val="00925357"/>
    <w:rsid w:val="00953588"/>
    <w:rsid w:val="00966CD4"/>
    <w:rsid w:val="00996C03"/>
    <w:rsid w:val="009A17A8"/>
    <w:rsid w:val="009C6D4E"/>
    <w:rsid w:val="009D1885"/>
    <w:rsid w:val="00A34749"/>
    <w:rsid w:val="00A5143A"/>
    <w:rsid w:val="00A830A7"/>
    <w:rsid w:val="00A93CDD"/>
    <w:rsid w:val="00AE6E8D"/>
    <w:rsid w:val="00B25FCC"/>
    <w:rsid w:val="00B76E6D"/>
    <w:rsid w:val="00BA4ECC"/>
    <w:rsid w:val="00BD2ED7"/>
    <w:rsid w:val="00C24AC6"/>
    <w:rsid w:val="00C56D93"/>
    <w:rsid w:val="00C65598"/>
    <w:rsid w:val="00C91B55"/>
    <w:rsid w:val="00C95882"/>
    <w:rsid w:val="00C96294"/>
    <w:rsid w:val="00CA4C0C"/>
    <w:rsid w:val="00D647E5"/>
    <w:rsid w:val="00D65499"/>
    <w:rsid w:val="00DF2752"/>
    <w:rsid w:val="00E00AB1"/>
    <w:rsid w:val="00E23A99"/>
    <w:rsid w:val="00E774DE"/>
    <w:rsid w:val="00E80556"/>
    <w:rsid w:val="00EE4CC4"/>
    <w:rsid w:val="00F2588E"/>
    <w:rsid w:val="00F30DD7"/>
    <w:rsid w:val="00F31C92"/>
    <w:rsid w:val="00F4738C"/>
    <w:rsid w:val="00F802F2"/>
    <w:rsid w:val="00F94460"/>
    <w:rsid w:val="00FA0791"/>
    <w:rsid w:val="00FA7998"/>
    <w:rsid w:val="00FF1D2D"/>
    <w:rsid w:val="4B961514"/>
    <w:rsid w:val="4FC92BBC"/>
    <w:rsid w:val="629B54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182</Words>
  <Characters>1039</Characters>
  <Lines>8</Lines>
  <Paragraphs>2</Paragraphs>
  <TotalTime>0</TotalTime>
  <ScaleCrop>false</ScaleCrop>
  <LinksUpToDate>false</LinksUpToDate>
  <CharactersWithSpaces>1219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2020-02-21T06:33:00Z</dcterms:created>
  <cp:lastModifiedBy>vertesyuan</cp:lastModifiedBy>
  <cp:lastPrinted>2011-06-29T05:47:00Z</cp:lastPrinted>
  <dcterms:modified xsi:type="dcterms:W3CDTF">2022-09-16T04:24:03Z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FDCD79A2452D4E3AA7ABD0567BF8E1E5</vt:lpwstr>
  </property>
</Properties>
</file>