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b/>
          <w:bCs/>
          <w:sz w:val="28"/>
        </w:rPr>
        <w:t>2023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>考试科目：工程流体力学                代码：</w:t>
      </w:r>
      <w:r>
        <w:rPr>
          <w:b/>
          <w:bCs/>
          <w:sz w:val="28"/>
          <w:u w:val="single"/>
        </w:rPr>
        <w:t>952</w:t>
      </w:r>
      <w:r>
        <w:rPr>
          <w:rFonts w:hint="eastAsia"/>
          <w:b/>
          <w:bCs/>
          <w:sz w:val="28"/>
          <w:u w:val="single"/>
        </w:rPr>
        <w:t xml:space="preserve">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360" w:lineRule="auto"/>
        <w:rPr>
          <w:rFonts w:hint="eastAsia"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 xml:space="preserve">考试基本要求 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考察考生掌握工程流体力学相关基本概念、定理和综合运用本科目知识解决实际问题的能力。</w:t>
      </w:r>
    </w:p>
    <w:p>
      <w:pPr>
        <w:rPr>
          <w:rFonts w:hint="eastAsia" w:ascii="宋体" w:hAnsi="宋体"/>
          <w:bCs/>
          <w:sz w:val="24"/>
        </w:rPr>
      </w:pPr>
    </w:p>
    <w:p>
      <w:pPr>
        <w:spacing w:line="360" w:lineRule="auto"/>
        <w:rPr>
          <w:rFonts w:hint="eastAsia"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>考试基本内容</w:t>
      </w:r>
    </w:p>
    <w:p>
      <w:pPr>
        <w:spacing w:line="360" w:lineRule="auto"/>
        <w:rPr>
          <w:rFonts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1. 绪论</w:t>
      </w:r>
      <w:r>
        <w:rPr>
          <w:rFonts w:ascii="宋体" w:hAnsi="宋体"/>
          <w:bCs/>
          <w:sz w:val="22"/>
        </w:rPr>
        <w:t>（</w:t>
      </w:r>
      <w:r>
        <w:rPr>
          <w:rFonts w:hint="eastAsia" w:ascii="宋体" w:hAnsi="宋体"/>
          <w:bCs/>
          <w:sz w:val="22"/>
        </w:rPr>
        <w:t>10</w:t>
      </w:r>
      <w:r>
        <w:rPr>
          <w:rFonts w:ascii="宋体" w:hAnsi="宋体"/>
          <w:bCs/>
          <w:sz w:val="22"/>
        </w:rPr>
        <w:t>%）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流体</w:t>
      </w:r>
      <w:r>
        <w:rPr>
          <w:rFonts w:ascii="宋体" w:hAnsi="宋体"/>
          <w:bCs/>
          <w:sz w:val="22"/>
        </w:rPr>
        <w:t>基本概念</w:t>
      </w:r>
      <w:r>
        <w:rPr>
          <w:rFonts w:hint="eastAsia" w:ascii="宋体" w:hAnsi="宋体"/>
          <w:bCs/>
          <w:sz w:val="22"/>
        </w:rPr>
        <w:t>、</w:t>
      </w:r>
      <w:r>
        <w:rPr>
          <w:rFonts w:ascii="宋体" w:hAnsi="宋体"/>
          <w:bCs/>
          <w:sz w:val="22"/>
        </w:rPr>
        <w:t>物理属性</w:t>
      </w:r>
      <w:r>
        <w:rPr>
          <w:rFonts w:hint="eastAsia" w:ascii="宋体" w:hAnsi="宋体"/>
          <w:bCs/>
          <w:sz w:val="22"/>
        </w:rPr>
        <w:t>、流体</w:t>
      </w:r>
      <w:r>
        <w:rPr>
          <w:rFonts w:ascii="宋体" w:hAnsi="宋体"/>
          <w:bCs/>
          <w:sz w:val="22"/>
        </w:rPr>
        <w:t>的黏性</w:t>
      </w:r>
      <w:r>
        <w:rPr>
          <w:rFonts w:hint="eastAsia" w:ascii="宋体" w:hAnsi="宋体"/>
          <w:bCs/>
          <w:sz w:val="22"/>
        </w:rPr>
        <w:t>、</w:t>
      </w:r>
      <w:r>
        <w:rPr>
          <w:rFonts w:ascii="宋体" w:hAnsi="宋体"/>
          <w:bCs/>
          <w:sz w:val="22"/>
        </w:rPr>
        <w:t>作用在流体上的力</w:t>
      </w:r>
      <w:r>
        <w:rPr>
          <w:rFonts w:hint="eastAsia" w:ascii="宋体" w:hAnsi="宋体"/>
          <w:bCs/>
          <w:sz w:val="22"/>
        </w:rPr>
        <w:t>、流体力学</w:t>
      </w:r>
      <w:r>
        <w:rPr>
          <w:rFonts w:ascii="宋体" w:hAnsi="宋体"/>
          <w:bCs/>
          <w:sz w:val="22"/>
        </w:rPr>
        <w:t>模型</w:t>
      </w:r>
      <w:r>
        <w:rPr>
          <w:rFonts w:hint="eastAsia" w:ascii="宋体" w:hAnsi="宋体"/>
          <w:bCs/>
          <w:sz w:val="22"/>
        </w:rPr>
        <w:t>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2. 流体静力学（</w:t>
      </w:r>
      <w:r>
        <w:rPr>
          <w:rFonts w:ascii="宋体" w:hAnsi="宋体"/>
          <w:bCs/>
          <w:sz w:val="22"/>
        </w:rPr>
        <w:t>20</w:t>
      </w:r>
      <w:r>
        <w:rPr>
          <w:rFonts w:hint="eastAsia" w:ascii="宋体" w:hAnsi="宋体"/>
          <w:bCs/>
          <w:sz w:val="22"/>
        </w:rPr>
        <w:t>%）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流体静力学平衡</w:t>
      </w:r>
      <w:r>
        <w:rPr>
          <w:rFonts w:ascii="宋体" w:hAnsi="宋体"/>
          <w:bCs/>
          <w:sz w:val="22"/>
        </w:rPr>
        <w:t>微分</w:t>
      </w:r>
      <w:r>
        <w:rPr>
          <w:rFonts w:hint="eastAsia" w:ascii="宋体" w:hAnsi="宋体"/>
          <w:bCs/>
          <w:sz w:val="22"/>
        </w:rPr>
        <w:t>方程、流体静压强分布规律、压强计示方式与度量单位、流体的相对静止、液体对平壁和曲壁的总压力、浮力与稳定性。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3. 流体运动学（</w:t>
      </w:r>
      <w:r>
        <w:rPr>
          <w:rFonts w:ascii="宋体" w:hAnsi="宋体"/>
          <w:bCs/>
          <w:sz w:val="22"/>
        </w:rPr>
        <w:t>15</w:t>
      </w:r>
      <w:r>
        <w:rPr>
          <w:rFonts w:hint="eastAsia" w:ascii="宋体" w:hAnsi="宋体"/>
          <w:bCs/>
          <w:sz w:val="22"/>
        </w:rPr>
        <w:t>%）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描述流体运动的两种方法、流体运动的分类、迹线和流线、连续性方程、流场中一点邻域内相对运动分析。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4.流体动力学（</w:t>
      </w:r>
      <w:r>
        <w:rPr>
          <w:rFonts w:ascii="宋体" w:hAnsi="宋体"/>
          <w:bCs/>
          <w:sz w:val="22"/>
        </w:rPr>
        <w:t>20</w:t>
      </w:r>
      <w:r>
        <w:rPr>
          <w:rFonts w:hint="eastAsia" w:ascii="宋体" w:hAnsi="宋体"/>
          <w:bCs/>
          <w:sz w:val="22"/>
        </w:rPr>
        <w:t>%）</w:t>
      </w:r>
    </w:p>
    <w:p>
      <w:pPr>
        <w:spacing w:line="360" w:lineRule="auto"/>
        <w:rPr>
          <w:rFonts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欧拉运动微分方程式、理想流体伯努利方程及其实际应用、恒定流动的动量定理和动量矩定理。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5. 流动</w:t>
      </w:r>
      <w:r>
        <w:rPr>
          <w:rFonts w:ascii="宋体" w:hAnsi="宋体"/>
          <w:bCs/>
          <w:sz w:val="22"/>
        </w:rPr>
        <w:t>阻力和能量损失</w:t>
      </w:r>
      <w:r>
        <w:rPr>
          <w:rFonts w:hint="eastAsia" w:ascii="宋体" w:hAnsi="宋体"/>
          <w:bCs/>
          <w:sz w:val="22"/>
        </w:rPr>
        <w:t>（20%）</w:t>
      </w:r>
    </w:p>
    <w:p>
      <w:pPr>
        <w:spacing w:line="360" w:lineRule="auto"/>
        <w:rPr>
          <w:rFonts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雷诺实验（层流和湍流）、圆管层流运动、圆管湍流运动、湍流的沿程水头损失、管道流动的局部水头损失、实际流体伯努利方程及其应用。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ascii="宋体" w:hAnsi="宋体"/>
          <w:bCs/>
          <w:sz w:val="22"/>
        </w:rPr>
        <w:t>6</w:t>
      </w:r>
      <w:r>
        <w:rPr>
          <w:rFonts w:hint="eastAsia" w:ascii="宋体" w:hAnsi="宋体"/>
          <w:bCs/>
          <w:sz w:val="22"/>
        </w:rPr>
        <w:t>.</w:t>
      </w:r>
      <w:r>
        <w:rPr>
          <w:rFonts w:ascii="宋体" w:hAnsi="宋体"/>
          <w:bCs/>
          <w:sz w:val="22"/>
        </w:rPr>
        <w:t xml:space="preserve"> </w:t>
      </w:r>
      <w:r>
        <w:rPr>
          <w:rFonts w:hint="eastAsia" w:ascii="宋体" w:hAnsi="宋体"/>
          <w:bCs/>
          <w:sz w:val="22"/>
        </w:rPr>
        <w:t>量纲</w:t>
      </w:r>
      <w:r>
        <w:rPr>
          <w:rFonts w:ascii="宋体" w:hAnsi="宋体"/>
          <w:bCs/>
          <w:sz w:val="22"/>
        </w:rPr>
        <w:t>分析和模型实验</w:t>
      </w:r>
      <w:r>
        <w:rPr>
          <w:rFonts w:hint="eastAsia" w:ascii="宋体" w:hAnsi="宋体"/>
          <w:bCs/>
          <w:sz w:val="22"/>
        </w:rPr>
        <w:t>（15%）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量纲分析、相似理论、模型实验的</w:t>
      </w:r>
      <w:r>
        <w:rPr>
          <w:rFonts w:ascii="宋体" w:hAnsi="宋体"/>
          <w:bCs/>
          <w:sz w:val="22"/>
        </w:rPr>
        <w:t>设计。</w:t>
      </w:r>
    </w:p>
    <w:p>
      <w:pPr>
        <w:rPr>
          <w:rFonts w:hint="eastAsia" w:ascii="宋体" w:hAnsi="宋体"/>
          <w:bCs/>
        </w:rPr>
      </w:pPr>
    </w:p>
    <w:p>
      <w:pPr>
        <w:spacing w:line="360" w:lineRule="auto"/>
        <w:rPr>
          <w:rFonts w:ascii="宋体" w:hAnsi="宋体" w:cs="宋体-18030"/>
          <w:b/>
          <w:sz w:val="24"/>
        </w:rPr>
      </w:pPr>
      <w:r>
        <w:rPr>
          <w:rFonts w:ascii="宋体" w:hAnsi="宋体" w:cs="宋体-18030"/>
          <w:b/>
          <w:sz w:val="24"/>
        </w:rPr>
        <w:t>参考书目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[</w:t>
      </w:r>
      <w:r>
        <w:rPr>
          <w:rFonts w:ascii="宋体" w:hAnsi="宋体"/>
          <w:bCs/>
        </w:rPr>
        <w:t xml:space="preserve">1] </w:t>
      </w:r>
      <w:r>
        <w:rPr>
          <w:rFonts w:hint="eastAsia" w:ascii="宋体" w:hAnsi="宋体"/>
          <w:bCs/>
        </w:rPr>
        <w:t>于玲红编， 《工程流体力学》，机械工业出版社，2015。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[2] 景思睿、张鸣远编著，《流体力学》，西安交通大学出版社，2001。</w:t>
      </w:r>
    </w:p>
    <w:p>
      <w:pPr>
        <w:rPr>
          <w:rFonts w:hint="eastAsia" w:ascii="宋体" w:hAnsi="宋体"/>
          <w:bCs/>
        </w:rPr>
      </w:pPr>
    </w:p>
    <w:p>
      <w:pPr>
        <w:spacing w:line="360" w:lineRule="auto"/>
        <w:rPr>
          <w:rFonts w:hint="eastAsia"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>题型及分数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选择题，约30%；</w:t>
      </w:r>
      <w:r>
        <w:rPr>
          <w:rFonts w:ascii="宋体" w:hAnsi="宋体"/>
          <w:bCs/>
          <w:sz w:val="22"/>
        </w:rPr>
        <w:t>计算题</w:t>
      </w:r>
      <w:r>
        <w:rPr>
          <w:rFonts w:hint="eastAsia" w:ascii="宋体" w:hAnsi="宋体"/>
          <w:bCs/>
          <w:sz w:val="22"/>
        </w:rPr>
        <w:t>，</w:t>
      </w:r>
      <w:r>
        <w:rPr>
          <w:rFonts w:ascii="宋体" w:hAnsi="宋体"/>
          <w:bCs/>
          <w:sz w:val="22"/>
        </w:rPr>
        <w:t>约</w:t>
      </w:r>
      <w:r>
        <w:rPr>
          <w:rFonts w:hint="eastAsia" w:ascii="宋体" w:hAnsi="宋体"/>
          <w:bCs/>
          <w:sz w:val="22"/>
        </w:rPr>
        <w:t>70%</w:t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pgSz w:w="11907" w:h="16839"/>
      <w:pgMar w:top="737" w:right="851" w:bottom="73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2010609060101010101"/>
    <w:charset w:val="86"/>
    <w:family w:val="modern"/>
    <w:pitch w:val="default"/>
    <w:sig w:usb0="00000000" w:usb1="880F3C78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sjQ2NTMwNra0NDdS0lEKTi0uzszPAykwrgUAIXxpWiwAAAA="/>
  </w:docVars>
  <w:rsids>
    <w:rsidRoot w:val="00CF1274"/>
    <w:rsid w:val="000054BC"/>
    <w:rsid w:val="00020BEE"/>
    <w:rsid w:val="00050561"/>
    <w:rsid w:val="00054E39"/>
    <w:rsid w:val="00064485"/>
    <w:rsid w:val="00070C5E"/>
    <w:rsid w:val="000B0BB4"/>
    <w:rsid w:val="000B15BA"/>
    <w:rsid w:val="000D799D"/>
    <w:rsid w:val="0010323F"/>
    <w:rsid w:val="001427CA"/>
    <w:rsid w:val="00153E73"/>
    <w:rsid w:val="00170B3D"/>
    <w:rsid w:val="001E2D32"/>
    <w:rsid w:val="00200291"/>
    <w:rsid w:val="002017A7"/>
    <w:rsid w:val="002045ED"/>
    <w:rsid w:val="002076FD"/>
    <w:rsid w:val="00260395"/>
    <w:rsid w:val="002A32C1"/>
    <w:rsid w:val="002A4E13"/>
    <w:rsid w:val="002F605F"/>
    <w:rsid w:val="00305A05"/>
    <w:rsid w:val="00367171"/>
    <w:rsid w:val="003B0406"/>
    <w:rsid w:val="003E5ABF"/>
    <w:rsid w:val="004132CC"/>
    <w:rsid w:val="004204A7"/>
    <w:rsid w:val="00443FA4"/>
    <w:rsid w:val="00460BF0"/>
    <w:rsid w:val="00495AF9"/>
    <w:rsid w:val="004F089A"/>
    <w:rsid w:val="005341B0"/>
    <w:rsid w:val="005462AA"/>
    <w:rsid w:val="005879A8"/>
    <w:rsid w:val="00597C93"/>
    <w:rsid w:val="00597F47"/>
    <w:rsid w:val="00626A1D"/>
    <w:rsid w:val="0065643D"/>
    <w:rsid w:val="006A6C91"/>
    <w:rsid w:val="006B6C63"/>
    <w:rsid w:val="006C3314"/>
    <w:rsid w:val="006D4BC3"/>
    <w:rsid w:val="006F50BA"/>
    <w:rsid w:val="00720822"/>
    <w:rsid w:val="00755CA6"/>
    <w:rsid w:val="00790963"/>
    <w:rsid w:val="007975DF"/>
    <w:rsid w:val="007B5CA9"/>
    <w:rsid w:val="007F149A"/>
    <w:rsid w:val="0081524A"/>
    <w:rsid w:val="00861237"/>
    <w:rsid w:val="008D1EA1"/>
    <w:rsid w:val="008F6FD8"/>
    <w:rsid w:val="00905135"/>
    <w:rsid w:val="00926E85"/>
    <w:rsid w:val="00934A7E"/>
    <w:rsid w:val="00943F93"/>
    <w:rsid w:val="009B0E7C"/>
    <w:rsid w:val="009B1120"/>
    <w:rsid w:val="009B5810"/>
    <w:rsid w:val="00A24204"/>
    <w:rsid w:val="00A67E35"/>
    <w:rsid w:val="00AA7299"/>
    <w:rsid w:val="00AE0993"/>
    <w:rsid w:val="00B35EB3"/>
    <w:rsid w:val="00B43DAA"/>
    <w:rsid w:val="00BA5CFA"/>
    <w:rsid w:val="00C126BD"/>
    <w:rsid w:val="00C23D3B"/>
    <w:rsid w:val="00C67427"/>
    <w:rsid w:val="00CC36DF"/>
    <w:rsid w:val="00CF1274"/>
    <w:rsid w:val="00D2267A"/>
    <w:rsid w:val="00D8253C"/>
    <w:rsid w:val="00D90C18"/>
    <w:rsid w:val="00DF498D"/>
    <w:rsid w:val="00E40A5E"/>
    <w:rsid w:val="00E5398D"/>
    <w:rsid w:val="00EB0AFE"/>
    <w:rsid w:val="00ED6485"/>
    <w:rsid w:val="00EF54D7"/>
    <w:rsid w:val="00F3714C"/>
    <w:rsid w:val="00F61C3A"/>
    <w:rsid w:val="00F76141"/>
    <w:rsid w:val="00F93B03"/>
    <w:rsid w:val="00F93E7A"/>
    <w:rsid w:val="00FC3C04"/>
    <w:rsid w:val="00FF2235"/>
    <w:rsid w:val="1909104B"/>
    <w:rsid w:val="2C4C1D5D"/>
    <w:rsid w:val="45B45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97</Words>
  <Characters>559</Characters>
  <Lines>4</Lines>
  <Paragraphs>1</Paragraphs>
  <TotalTime>0</TotalTime>
  <ScaleCrop>false</ScaleCrop>
  <LinksUpToDate>false</LinksUpToDate>
  <CharactersWithSpaces>655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2022-05-26T09:15:00Z</dcterms:created>
  <dc:creator>Lenovo User</dc:creator>
  <cp:lastModifiedBy>vertesyuan</cp:lastModifiedBy>
  <cp:lastPrinted>2011-09-06T07:16:00Z</cp:lastPrinted>
  <dcterms:modified xsi:type="dcterms:W3CDTF">2022-09-16T05:59:23Z</dcterms:modified>
  <dc:title>浙江理工大学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622C0BD62A8847A6B0C88401BB53BC70</vt:lpwstr>
  </property>
</Properties>
</file>