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after="480" w:line="240" w:lineRule="auto"/>
        <w:jc w:val="center"/>
        <w:rPr>
          <w:rFonts w:ascii="Times New Roman" w:hAnsi="Times New Roman"/>
          <w:sz w:val="40"/>
        </w:rPr>
      </w:pPr>
      <w:bookmarkStart w:id="0" w:name="_GoBack"/>
      <w:bookmarkEnd w:id="0"/>
      <w:r>
        <w:rPr>
          <w:rFonts w:ascii="Times New Roman" w:hAnsi="Times New Roman"/>
          <w:sz w:val="40"/>
        </w:rPr>
        <w:t>《系统工程》</w:t>
      </w:r>
      <w:r>
        <w:rPr>
          <w:rFonts w:hint="eastAsia" w:ascii="Times New Roman" w:hAnsi="Times New Roman"/>
          <w:sz w:val="40"/>
        </w:rPr>
        <w:t>考试</w:t>
      </w:r>
      <w:r>
        <w:rPr>
          <w:rFonts w:ascii="Times New Roman" w:hAnsi="Times New Roman"/>
          <w:sz w:val="40"/>
        </w:rPr>
        <w:t>大纲</w:t>
      </w:r>
    </w:p>
    <w:p>
      <w:pPr>
        <w:pStyle w:val="3"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一、课程性质</w:t>
      </w:r>
    </w:p>
    <w:p>
      <w:pPr>
        <w:adjustRightInd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系统工程是以实际应用作为目的和特点的一门学科。它以各类系统为研究对象，为各类系统提供分析、评价、优化及总体运筹的方法和手段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是一门跨越各专业领域从横向方面把它们组织起来的</w:t>
      </w:r>
      <w:r>
        <w:rPr>
          <w:rFonts w:hint="eastAsia" w:ascii="Times New Roman" w:hAnsi="Times New Roman"/>
          <w:sz w:val="24"/>
          <w:szCs w:val="24"/>
        </w:rPr>
        <w:t>交叉性</w:t>
      </w:r>
      <w:r>
        <w:rPr>
          <w:rFonts w:ascii="Times New Roman" w:hAnsi="Times New Roman"/>
          <w:sz w:val="24"/>
          <w:szCs w:val="24"/>
        </w:rPr>
        <w:t>科学。它为人们提供了思想方法论和工作方法论。</w:t>
      </w:r>
    </w:p>
    <w:p>
      <w:pPr>
        <w:pStyle w:val="3"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二、课程</w:t>
      </w:r>
      <w:r>
        <w:rPr>
          <w:rFonts w:hint="eastAsia" w:ascii="Times New Roman" w:hAnsi="Times New Roman"/>
          <w:sz w:val="30"/>
          <w:szCs w:val="30"/>
        </w:rPr>
        <w:t>考试纲要</w:t>
      </w:r>
    </w:p>
    <w:p>
      <w:pPr>
        <w:adjustRightInd/>
        <w:spacing w:before="120" w:beforeLines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第一章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系统工程概述</w:t>
      </w:r>
    </w:p>
    <w:p>
      <w:pPr>
        <w:adjustRightInd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课程</w:t>
      </w:r>
      <w:r>
        <w:rPr>
          <w:rFonts w:ascii="Times New Roman" w:hAnsi="Times New Roman"/>
          <w:b/>
          <w:sz w:val="24"/>
          <w:szCs w:val="24"/>
        </w:rPr>
        <w:t>内容</w:t>
      </w:r>
    </w:p>
    <w:p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第一节  系统工程的产生、发展与应用</w:t>
      </w:r>
    </w:p>
    <w:p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第二节  系统工程的研究对象</w:t>
      </w:r>
    </w:p>
    <w:p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第三节  系统工程的概念与特点</w:t>
      </w:r>
    </w:p>
    <w:p>
      <w:pPr>
        <w:adjustRightInd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一、本章的重点是深刻理解系统的含义及其相关概念如系统要素、结构、功能和环境等；</w:t>
      </w:r>
    </w:p>
    <w:p>
      <w:pPr>
        <w:adjustRightInd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二、掌握系统应具备的五个共性即目的性、整体性、相关性、层次性和环境适应性</w:t>
      </w:r>
      <w:r>
        <w:rPr>
          <w:rFonts w:hint="eastAsia" w:ascii="Times New Roman" w:hAnsi="Times New Roman"/>
          <w:sz w:val="24"/>
          <w:szCs w:val="24"/>
        </w:rPr>
        <w:t>；</w:t>
      </w:r>
    </w:p>
    <w:p>
      <w:pPr>
        <w:adjustRightInd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三、通过这些特征的学习了解分析问题的有效方法</w:t>
      </w:r>
      <w:r>
        <w:rPr>
          <w:rFonts w:hint="eastAsia" w:ascii="Times New Roman" w:hAnsi="Times New Roman"/>
          <w:sz w:val="24"/>
          <w:szCs w:val="24"/>
        </w:rPr>
        <w:t>；</w:t>
      </w:r>
    </w:p>
    <w:p>
      <w:pPr>
        <w:adjustRightInd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四、掌握系统的分类标准和类型；</w:t>
      </w:r>
    </w:p>
    <w:p>
      <w:pPr>
        <w:adjustRightInd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五、掌握系统思想的含义要点</w:t>
      </w:r>
      <w:r>
        <w:rPr>
          <w:rFonts w:hint="eastAsia" w:ascii="Times New Roman" w:hAnsi="Times New Roman"/>
          <w:sz w:val="24"/>
          <w:szCs w:val="24"/>
        </w:rPr>
        <w:t>；</w:t>
      </w:r>
    </w:p>
    <w:p>
      <w:pPr>
        <w:adjustRightInd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六、了解系统工程的产生与发展及其方法的特点</w:t>
      </w:r>
      <w:r>
        <w:rPr>
          <w:rFonts w:hint="eastAsia" w:ascii="Times New Roman" w:hAnsi="Times New Roman"/>
          <w:sz w:val="24"/>
          <w:szCs w:val="24"/>
        </w:rPr>
        <w:t>；</w:t>
      </w:r>
    </w:p>
    <w:p>
      <w:pPr>
        <w:adjustRightInd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七、能运用系统概念和系统思想解决实际问题。</w:t>
      </w:r>
    </w:p>
    <w:p>
      <w:pPr>
        <w:adjustRightInd/>
        <w:spacing w:before="120" w:beforeLines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第二章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系统工程理论</w:t>
      </w:r>
    </w:p>
    <w:p>
      <w:pPr>
        <w:adjustRightInd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课程</w:t>
      </w:r>
      <w:r>
        <w:rPr>
          <w:rFonts w:ascii="Times New Roman" w:hAnsi="Times New Roman"/>
          <w:b/>
          <w:sz w:val="24"/>
          <w:szCs w:val="24"/>
        </w:rPr>
        <w:t>内容</w:t>
      </w:r>
    </w:p>
    <w:p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第一节  系统科学的学科体系</w:t>
      </w:r>
    </w:p>
    <w:p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第二节  系统工程的理论基础</w:t>
      </w:r>
    </w:p>
    <w:p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第三节  系统工程理论的新发展</w:t>
      </w:r>
    </w:p>
    <w:p>
      <w:pPr>
        <w:adjustRightInd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一、</w:t>
      </w:r>
      <w:r>
        <w:rPr>
          <w:rFonts w:ascii="Times New Roman" w:hAnsi="Times New Roman"/>
          <w:sz w:val="24"/>
          <w:szCs w:val="24"/>
        </w:rPr>
        <w:t>本章的重点是深刻理解系统工程的基础理论和系统分析的基本原理。</w:t>
      </w:r>
    </w:p>
    <w:p>
      <w:pPr>
        <w:adjustRightInd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二、了解现代科学技术体系层次的分类；</w:t>
      </w:r>
    </w:p>
    <w:p>
      <w:pPr>
        <w:adjustRightInd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三、熟悉系统工程的三个基础理论及三个新理论；</w:t>
      </w:r>
    </w:p>
    <w:p>
      <w:pPr>
        <w:adjustRightInd/>
        <w:ind w:firstLine="480" w:firstLineChars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四、熟悉系统工程理论的发展趋势。</w:t>
      </w:r>
    </w:p>
    <w:p>
      <w:pPr>
        <w:adjustRightInd/>
        <w:spacing w:before="120" w:beforeLines="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第三章  系统工程方法论</w:t>
      </w:r>
    </w:p>
    <w:p>
      <w:pPr>
        <w:adjustRightInd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课程</w:t>
      </w:r>
      <w:r>
        <w:rPr>
          <w:rFonts w:ascii="Times New Roman" w:hAnsi="Times New Roman"/>
          <w:b/>
          <w:sz w:val="24"/>
          <w:szCs w:val="24"/>
        </w:rPr>
        <w:t>内容</w:t>
      </w:r>
    </w:p>
    <w:p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第一节  系统工程基本工作过程</w:t>
      </w:r>
    </w:p>
    <w:p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第二节  系统分析原理及应用</w:t>
      </w:r>
    </w:p>
    <w:p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第三节  对系统工程方法论的新探索</w:t>
      </w:r>
    </w:p>
    <w:p>
      <w:pPr>
        <w:pStyle w:val="9"/>
        <w:spacing w:before="0" w:beforeAutospacing="0" w:after="0" w:afterAutospacing="0"/>
        <w:ind w:firstLine="480" w:firstLineChars="2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000000"/>
        </w:rPr>
        <w:t>一、</w:t>
      </w:r>
      <w:r>
        <w:rPr>
          <w:rFonts w:ascii="Times New Roman" w:hAnsi="Times New Roman" w:eastAsia="宋体" w:cs="Times New Roman"/>
          <w:color w:val="000000"/>
        </w:rPr>
        <w:t>掌握系统工程中处理复杂问题的基本思想。</w:t>
      </w:r>
    </w:p>
    <w:p>
      <w:pPr>
        <w:pStyle w:val="9"/>
        <w:spacing w:before="0" w:beforeAutospacing="0" w:after="0" w:afterAutospacing="0"/>
        <w:ind w:firstLine="480" w:firstLineChars="2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000000"/>
        </w:rPr>
        <w:t>二、</w:t>
      </w:r>
      <w:r>
        <w:rPr>
          <w:rFonts w:ascii="Times New Roman" w:hAnsi="Times New Roman" w:eastAsia="宋体" w:cs="Times New Roman"/>
          <w:color w:val="000000"/>
        </w:rPr>
        <w:t>理解处理系统的整体、综合、层次、价值、发展等基本观点；</w:t>
      </w:r>
    </w:p>
    <w:p>
      <w:pPr>
        <w:pStyle w:val="9"/>
        <w:spacing w:before="0" w:beforeAutospacing="0" w:after="0" w:afterAutospacing="0"/>
        <w:ind w:firstLine="480" w:firstLineChars="2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000000"/>
        </w:rPr>
        <w:t>三、</w:t>
      </w:r>
      <w:r>
        <w:rPr>
          <w:rFonts w:ascii="Times New Roman" w:hAnsi="Times New Roman" w:eastAsia="宋体" w:cs="Times New Roman"/>
          <w:color w:val="000000"/>
        </w:rPr>
        <w:t>了解系统方法论、熟悉系统工程方法论。</w:t>
      </w:r>
    </w:p>
    <w:p>
      <w:pPr>
        <w:pStyle w:val="9"/>
        <w:spacing w:before="0" w:beforeAutospacing="0" w:after="0" w:afterAutospacing="0"/>
        <w:ind w:firstLine="480" w:firstLineChars="2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000000"/>
        </w:rPr>
        <w:t>四、</w:t>
      </w:r>
      <w:r>
        <w:rPr>
          <w:rFonts w:ascii="Times New Roman" w:hAnsi="Times New Roman" w:eastAsia="宋体" w:cs="Times New Roman"/>
          <w:color w:val="000000"/>
        </w:rPr>
        <w:t>能运用方法论说明如何去解决现实生活中相应的系统工程问题。</w:t>
      </w:r>
    </w:p>
    <w:p>
      <w:pPr>
        <w:pStyle w:val="9"/>
        <w:spacing w:before="0" w:beforeAutospacing="0" w:after="0" w:afterAutospacing="0"/>
        <w:ind w:firstLine="480" w:firstLineChars="2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000000"/>
        </w:rPr>
        <w:t>五、</w:t>
      </w:r>
      <w:r>
        <w:rPr>
          <w:rFonts w:ascii="Times New Roman" w:hAnsi="Times New Roman" w:eastAsia="宋体" w:cs="Times New Roman"/>
          <w:color w:val="000000"/>
        </w:rPr>
        <w:t>熟悉处理复杂问题的基本思想、系统工程三维结构、系统工程的构思途径和综合集成工程方法学等。</w:t>
      </w:r>
    </w:p>
    <w:p>
      <w:pPr>
        <w:pStyle w:val="9"/>
        <w:spacing w:before="0" w:beforeAutospacing="0" w:after="0" w:afterAutospacing="0"/>
        <w:ind w:firstLine="480" w:firstLineChars="2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bCs/>
          <w:color w:val="000000"/>
        </w:rPr>
        <w:t>六、</w:t>
      </w:r>
      <w:r>
        <w:rPr>
          <w:rFonts w:ascii="Times New Roman" w:hAnsi="Times New Roman" w:eastAsia="宋体" w:cs="Times New Roman"/>
          <w:bCs/>
          <w:color w:val="000000"/>
        </w:rPr>
        <w:t>本章重点</w:t>
      </w:r>
      <w:r>
        <w:rPr>
          <w:rFonts w:ascii="Times New Roman" w:hAnsi="Times New Roman" w:eastAsia="宋体" w:cs="Times New Roman"/>
          <w:color w:val="000000"/>
        </w:rPr>
        <w:t>掌握系统工程的构思途径。</w:t>
      </w:r>
    </w:p>
    <w:p>
      <w:pPr>
        <w:adjustRightInd/>
        <w:spacing w:before="120" w:beforeLines="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第四章  系统模型与模型化</w:t>
      </w:r>
    </w:p>
    <w:p>
      <w:pPr>
        <w:adjustRightInd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教学内容</w:t>
      </w:r>
    </w:p>
    <w:p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第一节  概述</w:t>
      </w:r>
    </w:p>
    <w:p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第二节  系统结构模型化技术</w:t>
      </w:r>
    </w:p>
    <w:p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第三节  系统定量分析模型</w:t>
      </w:r>
    </w:p>
    <w:p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第四节  系统工程模型技术的新进展</w:t>
      </w:r>
    </w:p>
    <w:p>
      <w:pPr>
        <w:pStyle w:val="9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熟悉系统模型的定义和系统模型的特征；</w:t>
      </w:r>
    </w:p>
    <w:p>
      <w:pPr>
        <w:pStyle w:val="9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熟知系统模型的分类，并了解系统模型对于解决系统工程问题的作用；</w:t>
      </w:r>
    </w:p>
    <w:p>
      <w:pPr>
        <w:pStyle w:val="9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了解系统建模的要求和原则。</w:t>
      </w:r>
    </w:p>
    <w:p>
      <w:pPr>
        <w:pStyle w:val="9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掌握系统建模的工作程序和系统建模的主要方法；</w:t>
      </w:r>
    </w:p>
    <w:p>
      <w:pPr>
        <w:pStyle w:val="9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掌握系统模型概述、系统建模方法等。</w:t>
      </w:r>
    </w:p>
    <w:p>
      <w:pPr>
        <w:pStyle w:val="9"/>
        <w:numPr>
          <w:ilvl w:val="0"/>
          <w:numId w:val="2"/>
        </w:numPr>
        <w:spacing w:before="0" w:beforeAutospacing="0" w:after="0" w:afterAutospacing="0"/>
        <w:ind w:left="800" w:leftChars="40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系统模型概述</w:t>
      </w:r>
    </w:p>
    <w:p>
      <w:pPr>
        <w:pStyle w:val="9"/>
        <w:spacing w:before="0" w:beforeAutospacing="0" w:after="0" w:afterAutospacing="0"/>
        <w:ind w:left="800" w:leftChars="400" w:firstLine="240" w:firstLineChars="1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①</w:t>
      </w:r>
      <w:r>
        <w:rPr>
          <w:rFonts w:ascii="Times New Roman" w:hAnsi="Times New Roman" w:eastAsia="宋体" w:cs="Times New Roman"/>
          <w:color w:val="000000"/>
        </w:rPr>
        <w:t>系统模型的定义</w:t>
      </w:r>
    </w:p>
    <w:p>
      <w:pPr>
        <w:pStyle w:val="9"/>
        <w:spacing w:before="0" w:beforeAutospacing="0" w:after="0" w:afterAutospacing="0"/>
        <w:ind w:left="800" w:leftChars="400" w:firstLine="240" w:firstLineChars="1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②</w:t>
      </w:r>
      <w:r>
        <w:rPr>
          <w:rFonts w:ascii="Times New Roman" w:hAnsi="Times New Roman" w:eastAsia="宋体" w:cs="Times New Roman"/>
          <w:color w:val="000000"/>
        </w:rPr>
        <w:t>系统模型的特征</w:t>
      </w:r>
    </w:p>
    <w:p>
      <w:pPr>
        <w:pStyle w:val="9"/>
        <w:spacing w:before="0" w:beforeAutospacing="0" w:after="0" w:afterAutospacing="0"/>
        <w:ind w:left="800" w:leftChars="400" w:firstLine="240" w:firstLineChars="1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③</w:t>
      </w:r>
      <w:r>
        <w:rPr>
          <w:rFonts w:ascii="Times New Roman" w:hAnsi="Times New Roman" w:eastAsia="宋体" w:cs="Times New Roman"/>
          <w:color w:val="000000"/>
        </w:rPr>
        <w:t>系统模型的分类</w:t>
      </w:r>
    </w:p>
    <w:p>
      <w:pPr>
        <w:pStyle w:val="9"/>
        <w:spacing w:before="0" w:beforeAutospacing="0" w:after="0" w:afterAutospacing="0"/>
        <w:ind w:left="800" w:leftChars="400" w:firstLine="240" w:firstLineChars="1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④</w:t>
      </w:r>
      <w:r>
        <w:rPr>
          <w:rFonts w:ascii="Times New Roman" w:hAnsi="Times New Roman" w:eastAsia="宋体" w:cs="Times New Roman"/>
          <w:color w:val="000000"/>
        </w:rPr>
        <w:t>系统模型的作用</w:t>
      </w:r>
    </w:p>
    <w:p>
      <w:pPr>
        <w:pStyle w:val="9"/>
        <w:numPr>
          <w:ilvl w:val="0"/>
          <w:numId w:val="2"/>
        </w:numPr>
        <w:spacing w:before="0" w:beforeAutospacing="0" w:after="0" w:afterAutospacing="0"/>
        <w:ind w:left="800" w:leftChars="40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系统建模方法</w:t>
      </w:r>
    </w:p>
    <w:p>
      <w:pPr>
        <w:pStyle w:val="9"/>
        <w:spacing w:before="0" w:beforeAutospacing="0" w:after="0" w:afterAutospacing="0"/>
        <w:ind w:left="800" w:leftChars="400" w:firstLine="240" w:firstLineChars="1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①</w:t>
      </w:r>
      <w:r>
        <w:rPr>
          <w:rFonts w:ascii="Times New Roman" w:hAnsi="Times New Roman" w:eastAsia="宋体" w:cs="Times New Roman"/>
          <w:color w:val="000000"/>
        </w:rPr>
        <w:t>系统建模的要求和原则</w:t>
      </w:r>
    </w:p>
    <w:p>
      <w:pPr>
        <w:pStyle w:val="9"/>
        <w:spacing w:before="0" w:beforeAutospacing="0" w:after="0" w:afterAutospacing="0"/>
        <w:ind w:left="800" w:leftChars="400" w:firstLine="240" w:firstLineChars="1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②</w:t>
      </w:r>
      <w:r>
        <w:rPr>
          <w:rFonts w:ascii="Times New Roman" w:hAnsi="Times New Roman" w:eastAsia="宋体" w:cs="Times New Roman"/>
          <w:color w:val="000000"/>
        </w:rPr>
        <w:t>系统建模的工作程序</w:t>
      </w:r>
    </w:p>
    <w:p>
      <w:pPr>
        <w:pStyle w:val="9"/>
        <w:spacing w:before="0" w:beforeAutospacing="0" w:after="0" w:afterAutospacing="0"/>
        <w:ind w:left="800" w:leftChars="400" w:firstLine="240" w:firstLineChars="1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③</w:t>
      </w:r>
      <w:r>
        <w:rPr>
          <w:rFonts w:ascii="Times New Roman" w:hAnsi="Times New Roman" w:eastAsia="宋体" w:cs="Times New Roman"/>
          <w:color w:val="000000"/>
        </w:rPr>
        <w:t>系统建模的主要方法</w:t>
      </w:r>
    </w:p>
    <w:p>
      <w:pPr>
        <w:pStyle w:val="9"/>
        <w:spacing w:before="0" w:beforeAutospacing="0" w:after="0" w:afterAutospacing="0"/>
        <w:ind w:left="800" w:leftChars="400" w:firstLine="240" w:firstLineChars="100"/>
        <w:rPr>
          <w:rFonts w:hint="eastAsia"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④</w:t>
      </w:r>
      <w:r>
        <w:rPr>
          <w:rFonts w:ascii="Times New Roman" w:hAnsi="Times New Roman" w:eastAsia="宋体" w:cs="Times New Roman"/>
          <w:color w:val="000000"/>
        </w:rPr>
        <w:t>系统建模者应具备的素质</w:t>
      </w:r>
    </w:p>
    <w:p>
      <w:pPr>
        <w:adjustRightInd/>
        <w:spacing w:before="120" w:beforeLines="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第</w:t>
      </w:r>
      <w:r>
        <w:rPr>
          <w:rFonts w:hint="eastAsia" w:ascii="Times New Roman" w:hAnsi="Times New Roman"/>
          <w:b/>
          <w:sz w:val="24"/>
          <w:szCs w:val="24"/>
        </w:rPr>
        <w:t>五</w:t>
      </w:r>
      <w:r>
        <w:rPr>
          <w:rFonts w:ascii="Times New Roman" w:hAnsi="Times New Roman"/>
          <w:b/>
          <w:sz w:val="24"/>
          <w:szCs w:val="24"/>
        </w:rPr>
        <w:t>章  系统评价方法</w:t>
      </w:r>
    </w:p>
    <w:p>
      <w:pPr>
        <w:adjustRightInd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课程</w:t>
      </w:r>
      <w:r>
        <w:rPr>
          <w:rFonts w:ascii="Times New Roman" w:hAnsi="Times New Roman"/>
          <w:b/>
          <w:sz w:val="24"/>
          <w:szCs w:val="24"/>
        </w:rPr>
        <w:t>内容</w:t>
      </w:r>
    </w:p>
    <w:p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第一节  系统评价理论</w:t>
      </w:r>
    </w:p>
    <w:p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第二节  关联矩阵法</w:t>
      </w:r>
    </w:p>
    <w:p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第三节  层次分析法</w:t>
      </w:r>
    </w:p>
    <w:p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第四节  模糊综合评判法</w:t>
      </w:r>
    </w:p>
    <w:p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本章的重点是理解系统评价过程中系统价值的相对性和可分性，</w:t>
      </w:r>
    </w:p>
    <w:p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掌握系统评价应遵循的原则，</w:t>
      </w:r>
    </w:p>
    <w:p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掌握系统评价的大类指标及确定系统评价指标时应注意的问题；</w:t>
      </w:r>
    </w:p>
    <w:p>
      <w:pPr>
        <w:pStyle w:val="9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掌握构建评价指标体系的步骤，熟悉构建评价指标体系的关键点。</w:t>
      </w:r>
    </w:p>
    <w:p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熟练掌握关联矩阵法的具体内容、方法步骤和使用范围；</w:t>
      </w:r>
    </w:p>
    <w:p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要求同学深刻理解层次分析法的构模思路和基本步骤，</w:t>
      </w:r>
    </w:p>
    <w:p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掌握判断矩阵的构造方法及单排序和总排序的计算方法，</w:t>
      </w:r>
    </w:p>
    <w:p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熟悉层次分析法基本原理和工作步骤；</w:t>
      </w:r>
      <w:r>
        <w:rPr>
          <w:rFonts w:ascii="Times New Roman" w:hAnsi="Times New Roman"/>
          <w:sz w:val="24"/>
          <w:szCs w:val="24"/>
        </w:rPr>
        <w:t>能用层次分析法熟练地解决实际问题。</w:t>
      </w:r>
    </w:p>
    <w:p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实际工作中模糊评价矩阵和判断矩阵的构造是难点。</w:t>
      </w:r>
    </w:p>
    <w:p>
      <w:pPr>
        <w:pStyle w:val="9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掌握系统评价的概念，了解系统评价的重要性和复杂性；</w:t>
      </w:r>
    </w:p>
    <w:p>
      <w:pPr>
        <w:adjustRightInd/>
        <w:spacing w:before="120" w:beforeLines="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第</w:t>
      </w:r>
      <w:r>
        <w:rPr>
          <w:rFonts w:hint="eastAsia" w:ascii="Times New Roman" w:hAnsi="Times New Roman"/>
          <w:b/>
          <w:sz w:val="24"/>
          <w:szCs w:val="24"/>
        </w:rPr>
        <w:t>六</w:t>
      </w:r>
      <w:r>
        <w:rPr>
          <w:rFonts w:ascii="Times New Roman" w:hAnsi="Times New Roman"/>
          <w:b/>
          <w:sz w:val="24"/>
          <w:szCs w:val="24"/>
        </w:rPr>
        <w:t>章  决策分析方法</w:t>
      </w:r>
    </w:p>
    <w:p>
      <w:pPr>
        <w:adjustRightInd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课程</w:t>
      </w:r>
      <w:r>
        <w:rPr>
          <w:rFonts w:ascii="Times New Roman" w:hAnsi="Times New Roman"/>
          <w:b/>
          <w:sz w:val="24"/>
          <w:szCs w:val="24"/>
        </w:rPr>
        <w:t>内容</w:t>
      </w:r>
    </w:p>
    <w:p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第一节  管理决策概述</w:t>
      </w:r>
    </w:p>
    <w:p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第二节  风险型决策分析</w:t>
      </w:r>
    </w:p>
    <w:p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第三节  冲突分析</w:t>
      </w:r>
    </w:p>
    <w:p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本章的重点是掌握决策的含义要点及其分类标准，</w:t>
      </w:r>
    </w:p>
    <w:p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能画出风险决策的决策树并求解决策树，</w:t>
      </w:r>
    </w:p>
    <w:p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掌握不确定型决策的五个决策准则；</w:t>
      </w:r>
    </w:p>
    <w:p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了解信息与决策的关系，并能计算信息价值，</w:t>
      </w:r>
    </w:p>
    <w:p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掌握效用曲线的类型、含义和应用；</w:t>
      </w:r>
    </w:p>
    <w:p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了解风险与概率分布的关系，</w:t>
      </w:r>
    </w:p>
    <w:p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本章主要难点是决策树法的多阶段决策问题。</w:t>
      </w:r>
    </w:p>
    <w:p>
      <w:pPr>
        <w:pStyle w:val="3"/>
        <w:spacing w:before="240" w:after="240" w:line="240" w:lineRule="auto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三</w:t>
      </w:r>
      <w:r>
        <w:rPr>
          <w:rFonts w:ascii="Times New Roman" w:hAnsi="Times New Roman"/>
          <w:sz w:val="30"/>
          <w:szCs w:val="30"/>
        </w:rPr>
        <w:t>、参考书目</w:t>
      </w:r>
    </w:p>
    <w:p>
      <w:pPr>
        <w:snapToGrid w:val="0"/>
        <w:ind w:left="400" w:leftChars="200"/>
        <w:rPr>
          <w:rStyle w:val="15"/>
          <w:rFonts w:ascii="Times New Roman" w:hAnsi="Times New Roman"/>
          <w:sz w:val="24"/>
          <w:szCs w:val="24"/>
        </w:rPr>
      </w:pPr>
      <w:r>
        <w:rPr>
          <w:rStyle w:val="15"/>
          <w:rFonts w:ascii="Times New Roman" w:hAnsi="Times New Roman"/>
          <w:sz w:val="24"/>
          <w:szCs w:val="24"/>
        </w:rPr>
        <w:t>汪应洛</w:t>
      </w:r>
      <w:r>
        <w:rPr>
          <w:rStyle w:val="15"/>
          <w:rFonts w:hint="eastAsia" w:ascii="Times New Roman" w:hAnsi="Times New Roman"/>
          <w:sz w:val="24"/>
          <w:szCs w:val="24"/>
        </w:rPr>
        <w:t xml:space="preserve"> 主编，</w:t>
      </w:r>
      <w:r>
        <w:rPr>
          <w:rStyle w:val="15"/>
          <w:rFonts w:ascii="Times New Roman" w:hAnsi="Times New Roman"/>
          <w:sz w:val="24"/>
          <w:szCs w:val="24"/>
        </w:rPr>
        <w:t>系统工程</w:t>
      </w:r>
      <w:r>
        <w:rPr>
          <w:rStyle w:val="15"/>
          <w:rFonts w:hint="eastAsia" w:ascii="Times New Roman" w:hAnsi="Times New Roman"/>
          <w:sz w:val="24"/>
          <w:szCs w:val="24"/>
        </w:rPr>
        <w:t>，</w:t>
      </w:r>
      <w:r>
        <w:rPr>
          <w:rStyle w:val="15"/>
          <w:rFonts w:ascii="Times New Roman" w:hAnsi="Times New Roman"/>
          <w:sz w:val="24"/>
          <w:szCs w:val="24"/>
        </w:rPr>
        <w:t>北京</w:t>
      </w:r>
      <w:r>
        <w:rPr>
          <w:rStyle w:val="15"/>
          <w:rFonts w:hint="eastAsia" w:ascii="Times New Roman" w:hAnsi="Times New Roman"/>
          <w:sz w:val="24"/>
          <w:szCs w:val="24"/>
        </w:rPr>
        <w:t>：机械工业出版社，</w:t>
      </w:r>
      <w:r>
        <w:rPr>
          <w:rStyle w:val="15"/>
          <w:rFonts w:ascii="Times New Roman" w:hAnsi="Times New Roman"/>
          <w:sz w:val="24"/>
          <w:szCs w:val="24"/>
        </w:rPr>
        <w:t>2016.07</w:t>
      </w:r>
      <w:r>
        <w:rPr>
          <w:rStyle w:val="15"/>
          <w:rFonts w:hint="eastAsia" w:ascii="Times New Roman" w:hAnsi="Times New Roman"/>
          <w:sz w:val="24"/>
          <w:szCs w:val="24"/>
        </w:rPr>
        <w:t xml:space="preserve">。 </w:t>
      </w:r>
      <w:r>
        <w:rPr>
          <w:rStyle w:val="15"/>
          <w:rFonts w:ascii="Times New Roman" w:hAnsi="Times New Roman"/>
          <w:sz w:val="24"/>
          <w:szCs w:val="24"/>
        </w:rPr>
        <w:t xml:space="preserve"> </w:t>
      </w:r>
    </w:p>
    <w:p>
      <w:pPr>
        <w:snapToGrid w:val="0"/>
        <w:ind w:left="400" w:leftChars="200"/>
        <w:rPr>
          <w:rStyle w:val="15"/>
          <w:rFonts w:ascii="Times New Roman" w:hAnsi="Times New Roman"/>
          <w:sz w:val="24"/>
          <w:szCs w:val="24"/>
        </w:rPr>
      </w:pPr>
      <w:r>
        <w:rPr>
          <w:rStyle w:val="15"/>
          <w:rFonts w:hint="eastAsia" w:ascii="Times New Roman" w:hAnsi="Times New Roman"/>
          <w:sz w:val="24"/>
          <w:szCs w:val="24"/>
        </w:rPr>
        <w:t>李振福 主编，水运系统工程，大连：大连海事大学出版社，2</w:t>
      </w:r>
      <w:r>
        <w:rPr>
          <w:rStyle w:val="15"/>
          <w:rFonts w:ascii="Times New Roman" w:hAnsi="Times New Roman"/>
          <w:sz w:val="24"/>
          <w:szCs w:val="24"/>
        </w:rPr>
        <w:t>010.09.</w:t>
      </w:r>
    </w:p>
    <w:p>
      <w:pPr>
        <w:snapToGrid w:val="0"/>
        <w:ind w:left="400" w:leftChars="200"/>
        <w:jc w:val="right"/>
        <w:rPr>
          <w:rFonts w:ascii="Times New Roman" w:hAnsi="Times New Roman"/>
          <w:b/>
          <w:sz w:val="24"/>
          <w:szCs w:val="24"/>
        </w:rPr>
      </w:pPr>
    </w:p>
    <w:sectPr>
      <w:footerReference r:id="rId3" w:type="default"/>
      <w:footerReference r:id="rId4" w:type="even"/>
      <w:pgSz w:w="11909" w:h="16834"/>
      <w:pgMar w:top="1440" w:right="1800" w:bottom="1440" w:left="1800" w:header="720" w:footer="720" w:gutter="0"/>
      <w:paperSrc w:first="8" w:other="8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  <w:lang/>
      </w:rPr>
      <w:t>1</w:t>
    </w:r>
    <w:r>
      <w:rPr>
        <w:rStyle w:val="13"/>
      </w:rP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B25CB"/>
    <w:multiLevelType w:val="multilevel"/>
    <w:tmpl w:val="400B25CB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7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>
    <w:nsid w:val="56EE31F9"/>
    <w:multiLevelType w:val="multilevel"/>
    <w:tmpl w:val="56EE31F9"/>
    <w:lvl w:ilvl="0" w:tentative="0">
      <w:start w:val="1"/>
      <w:numFmt w:val="japaneseCounting"/>
      <w:lvlText w:val="%1、"/>
      <w:lvlJc w:val="left"/>
      <w:pPr>
        <w:tabs>
          <w:tab w:val="left" w:pos="1050"/>
        </w:tabs>
        <w:ind w:left="105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2">
    <w:nsid w:val="70CA56A3"/>
    <w:multiLevelType w:val="multilevel"/>
    <w:tmpl w:val="70CA56A3"/>
    <w:lvl w:ilvl="0" w:tentative="0">
      <w:start w:val="1"/>
      <w:numFmt w:val="japaneseCounting"/>
      <w:lvlText w:val="%1、"/>
      <w:lvlJc w:val="left"/>
      <w:pPr>
        <w:tabs>
          <w:tab w:val="left" w:pos="1050"/>
        </w:tabs>
        <w:ind w:left="105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3">
    <w:nsid w:val="7D532E42"/>
    <w:multiLevelType w:val="multilevel"/>
    <w:tmpl w:val="7D532E42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EE"/>
    <w:rsid w:val="000C346E"/>
    <w:rsid w:val="001368BB"/>
    <w:rsid w:val="00143815"/>
    <w:rsid w:val="001D5011"/>
    <w:rsid w:val="001F1BFC"/>
    <w:rsid w:val="0021375F"/>
    <w:rsid w:val="00243088"/>
    <w:rsid w:val="00283FCA"/>
    <w:rsid w:val="00284D09"/>
    <w:rsid w:val="00290800"/>
    <w:rsid w:val="00354A72"/>
    <w:rsid w:val="003C2824"/>
    <w:rsid w:val="00420BB9"/>
    <w:rsid w:val="00450473"/>
    <w:rsid w:val="004E2D95"/>
    <w:rsid w:val="00542454"/>
    <w:rsid w:val="00563B2D"/>
    <w:rsid w:val="005A515D"/>
    <w:rsid w:val="005E4486"/>
    <w:rsid w:val="006009D1"/>
    <w:rsid w:val="00694560"/>
    <w:rsid w:val="006B352E"/>
    <w:rsid w:val="006D1085"/>
    <w:rsid w:val="006E6D67"/>
    <w:rsid w:val="0073465B"/>
    <w:rsid w:val="00765046"/>
    <w:rsid w:val="0079041A"/>
    <w:rsid w:val="007A03C9"/>
    <w:rsid w:val="007A2704"/>
    <w:rsid w:val="007B69CD"/>
    <w:rsid w:val="007E3D95"/>
    <w:rsid w:val="00812194"/>
    <w:rsid w:val="00883339"/>
    <w:rsid w:val="008849BE"/>
    <w:rsid w:val="009470E9"/>
    <w:rsid w:val="00987231"/>
    <w:rsid w:val="009C6093"/>
    <w:rsid w:val="00A36197"/>
    <w:rsid w:val="00A60318"/>
    <w:rsid w:val="00A62047"/>
    <w:rsid w:val="00A66FA7"/>
    <w:rsid w:val="00A724BC"/>
    <w:rsid w:val="00A85DC4"/>
    <w:rsid w:val="00B338EE"/>
    <w:rsid w:val="00BF1E32"/>
    <w:rsid w:val="00C14115"/>
    <w:rsid w:val="00C720CF"/>
    <w:rsid w:val="00CA3A3D"/>
    <w:rsid w:val="00E126FB"/>
    <w:rsid w:val="00E4261C"/>
    <w:rsid w:val="00E46A91"/>
    <w:rsid w:val="00EA0596"/>
    <w:rsid w:val="00F06487"/>
    <w:rsid w:val="00F23BFA"/>
    <w:rsid w:val="00FD2D2A"/>
    <w:rsid w:val="00FD6B3C"/>
    <w:rsid w:val="00FF1A4B"/>
    <w:rsid w:val="246751FA"/>
    <w:rsid w:val="41460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Tms Rmn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autoSpaceDE/>
      <w:autoSpaceDN/>
      <w:adjustRightInd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autoSpaceDE/>
      <w:autoSpaceDN/>
      <w:adjustRightInd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annotation text"/>
    <w:basedOn w:val="1"/>
    <w:link w:val="17"/>
    <w:unhideWhenUsed/>
    <w:uiPriority w:val="99"/>
    <w:pPr>
      <w:autoSpaceDE/>
      <w:autoSpaceDN/>
      <w:adjustRightInd/>
    </w:pPr>
    <w:rPr>
      <w:rFonts w:ascii="Calibri" w:hAnsi="Calibri" w:eastAsia="宋体" w:cs="Times New Roman"/>
      <w:kern w:val="2"/>
      <w:sz w:val="21"/>
      <w:szCs w:val="22"/>
    </w:rPr>
  </w:style>
  <w:style w:type="paragraph" w:styleId="5">
    <w:name w:val="Plain Text"/>
    <w:basedOn w:val="1"/>
    <w:uiPriority w:val="0"/>
    <w:pPr>
      <w:autoSpaceDE/>
      <w:autoSpaceDN/>
      <w:adjustRightInd/>
      <w:jc w:val="both"/>
    </w:pPr>
    <w:rPr>
      <w:rFonts w:hAnsi="Courier New"/>
      <w:kern w:val="2"/>
      <w:sz w:val="21"/>
    </w:rPr>
  </w:style>
  <w:style w:type="paragraph" w:styleId="6">
    <w:name w:val="Balloon Text"/>
    <w:basedOn w:val="1"/>
    <w:link w:val="18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table" w:styleId="11">
    <w:name w:val="Table Grid"/>
    <w:basedOn w:val="10"/>
    <w:uiPriority w:val="39"/>
    <w:rPr>
      <w:rFonts w:ascii="Calibri" w:hAnsi="Calibri" w:eastAsia="宋体" w:cs="Times New Roman"/>
      <w:kern w:val="2"/>
      <w:sz w:val="21"/>
      <w:szCs w:val="22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character" w:styleId="14">
    <w:name w:val="annotation reference"/>
    <w:unhideWhenUsed/>
    <w:uiPriority w:val="99"/>
    <w:rPr>
      <w:sz w:val="21"/>
      <w:szCs w:val="21"/>
    </w:rPr>
  </w:style>
  <w:style w:type="character" w:customStyle="1" w:styleId="15">
    <w:name w:val="intro1"/>
    <w:uiPriority w:val="0"/>
    <w:rPr>
      <w:sz w:val="18"/>
      <w:szCs w:val="18"/>
    </w:rPr>
  </w:style>
  <w:style w:type="character" w:customStyle="1" w:styleId="16">
    <w:name w:val="标题 2 Char"/>
    <w:link w:val="3"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批注文字 Char"/>
    <w:link w:val="4"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8">
    <w:name w:val="批注框文本 Char"/>
    <w:link w:val="6"/>
    <w:uiPriority w:val="0"/>
    <w:rPr>
      <w:rFonts w:ascii="宋体" w:hAnsi="Tms Rmn"/>
      <w:sz w:val="18"/>
      <w:szCs w:val="18"/>
    </w:rPr>
  </w:style>
  <w:style w:type="character" w:customStyle="1" w:styleId="19">
    <w:name w:val="页眉 Char"/>
    <w:link w:val="8"/>
    <w:uiPriority w:val="0"/>
    <w:rPr>
      <w:rFonts w:ascii="宋体" w:hAnsi="Tms Rmn"/>
      <w:sz w:val="18"/>
      <w:szCs w:val="18"/>
    </w:rPr>
  </w:style>
  <w:style w:type="character" w:customStyle="1" w:styleId="20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  <w:style w:type="paragraph" w:styleId="21">
    <w:name w:val="List Paragraph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</Words>
  <Characters>1397</Characters>
  <Lines>11</Lines>
  <Paragraphs>3</Paragraphs>
  <TotalTime>0</TotalTime>
  <ScaleCrop>false</ScaleCrop>
  <LinksUpToDate>false</LinksUpToDate>
  <CharactersWithSpaces>1639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2021-09-08T05:11:00Z</dcterms:created>
  <dc:creator>CHEN YUE</dc:creator>
  <cp:lastModifiedBy>vertesyuan</cp:lastModifiedBy>
  <cp:lastPrinted>2004-02-16T03:12:00Z</cp:lastPrinted>
  <dcterms:modified xsi:type="dcterms:W3CDTF">2022-09-15T11:37:27Z</dcterms:modified>
  <dc:title>《国际政治学概论》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1B1B4A53088B49B2A625C37B72D82232</vt:lpwstr>
  </property>
</Properties>
</file>