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考试科目名称：电力系统分析</w:t>
      </w:r>
    </w:p>
    <w:p>
      <w:pPr>
        <w:spacing w:line="40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一、援引教材</w:t>
      </w:r>
    </w:p>
    <w:p>
      <w:pPr>
        <w:ind w:firstLine="420" w:firstLineChars="200"/>
      </w:pPr>
      <w:r>
        <w:rPr>
          <w:rFonts w:hint="eastAsia"/>
        </w:rPr>
        <w:t>《电力系统分析》第四版 华中科技大学出版社 何仰赞、温增银 2016年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二、考试要求：</w:t>
      </w:r>
    </w:p>
    <w:p>
      <w:pPr>
        <w:pStyle w:val="10"/>
        <w:spacing w:line="400" w:lineRule="exact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要求考生全面系统地掌握电力系统的一次系统、二次系统的设计、设备选择、工作原理，电力系统的稳态计算、电力系统的短路计算、电力系统的稳定性分析与计算，电力系统继电保护的原理。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三、考试内容：</w:t>
      </w:r>
    </w:p>
    <w:p>
      <w:pPr>
        <w:spacing w:line="400" w:lineRule="exact"/>
        <w:ind w:firstLine="432" w:firstLineChars="206"/>
        <w:rPr>
          <w:rFonts w:hint="eastAsia" w:ascii="宋体" w:hAnsi="宋体"/>
          <w:szCs w:val="21"/>
        </w:rPr>
      </w:pPr>
      <w:r>
        <w:rPr>
          <w:rFonts w:hint="eastAsia" w:ascii="方正书宋简体" w:eastAsia="方正书宋简体"/>
          <w:szCs w:val="21"/>
        </w:rPr>
        <w:t>1）</w:t>
      </w:r>
      <w:r>
        <w:rPr>
          <w:rFonts w:hint="eastAsia" w:ascii="宋体" w:hAnsi="宋体"/>
          <w:szCs w:val="21"/>
        </w:rPr>
        <w:t>电力系统一次系统</w:t>
      </w:r>
    </w:p>
    <w:p>
      <w:pPr>
        <w:ind w:left="1050" w:leftChars="500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 xml:space="preserve">1  </w:t>
      </w:r>
      <w:r>
        <w:rPr>
          <w:rFonts w:hint="eastAsia"/>
          <w:szCs w:val="21"/>
        </w:rPr>
        <w:t>电能生产过程、电厂类型</w:t>
      </w:r>
    </w:p>
    <w:p>
      <w:pPr>
        <w:ind w:left="1050" w:left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1.2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电力系统、动力系统的组成及特点</w:t>
      </w:r>
    </w:p>
    <w:p>
      <w:pPr>
        <w:tabs>
          <w:tab w:val="left" w:pos="1575"/>
        </w:tabs>
        <w:ind w:left="1050" w:leftChars="5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1.3  电力系统的负荷</w:t>
      </w:r>
    </w:p>
    <w:p>
      <w:pPr>
        <w:ind w:left="1050" w:leftChars="5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1.4  电能的质量指标</w:t>
      </w:r>
    </w:p>
    <w:p>
      <w:pPr>
        <w:tabs>
          <w:tab w:val="left" w:pos="1575"/>
        </w:tabs>
        <w:ind w:left="1050" w:leftChars="5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1.5  电力系统的电压等级及其选择</w:t>
      </w:r>
    </w:p>
    <w:p>
      <w:pPr>
        <w:ind w:left="1050" w:leftChars="5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1.6  概述</w:t>
      </w:r>
    </w:p>
    <w:p>
      <w:pPr>
        <w:ind w:left="1050" w:left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1.7  高压电器</w:t>
      </w:r>
    </w:p>
    <w:p>
      <w:pPr>
        <w:ind w:left="1050" w:left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1.8  发电厂及变电所的电气主接线</w:t>
      </w:r>
    </w:p>
    <w:p>
      <w:pPr>
        <w:ind w:left="1050" w:leftChars="5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1.9 保护接地和接零</w:t>
      </w:r>
    </w:p>
    <w:p>
      <w:pPr>
        <w:spacing w:line="400" w:lineRule="exact"/>
        <w:ind w:firstLine="459" w:firstLineChars="21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2）电力系统二次系统</w:t>
      </w:r>
    </w:p>
    <w:p>
      <w:pPr>
        <w:ind w:left="1050" w:leftChars="500"/>
        <w:rPr>
          <w:szCs w:val="21"/>
        </w:rPr>
      </w:pPr>
      <w:r>
        <w:rPr>
          <w:rFonts w:hint="eastAsia" w:ascii="宋体" w:hAnsi="宋体"/>
          <w:szCs w:val="21"/>
        </w:rPr>
        <w:t>2.1  二次系统接线图</w:t>
      </w:r>
    </w:p>
    <w:p>
      <w:pPr>
        <w:ind w:left="1050" w:leftChars="500"/>
        <w:rPr>
          <w:szCs w:val="21"/>
        </w:rPr>
      </w:pPr>
      <w:r>
        <w:rPr>
          <w:rFonts w:hint="eastAsia" w:ascii="宋体" w:hAnsi="宋体"/>
          <w:szCs w:val="21"/>
        </w:rPr>
        <w:t>2.2  断路器的控制回路和信号回路</w:t>
      </w:r>
    </w:p>
    <w:p>
      <w:pPr>
        <w:ind w:left="1050" w:leftChars="5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2.3  中央信号及其信号装置</w:t>
      </w:r>
    </w:p>
    <w:p>
      <w:pPr>
        <w:spacing w:line="400" w:lineRule="exact"/>
        <w:ind w:firstLine="441" w:firstLineChars="210"/>
        <w:rPr>
          <w:rFonts w:hint="eastAsia" w:ascii="宋体" w:hAnsi="宋体"/>
          <w:szCs w:val="21"/>
        </w:rPr>
      </w:pPr>
      <w:r>
        <w:rPr>
          <w:rFonts w:hint="eastAsia" w:ascii="方正书宋简体" w:eastAsia="方正书宋简体"/>
          <w:szCs w:val="21"/>
        </w:rPr>
        <w:t>3）</w:t>
      </w:r>
      <w:r>
        <w:rPr>
          <w:rFonts w:hint="eastAsia" w:ascii="宋体" w:hAnsi="宋体"/>
          <w:szCs w:val="21"/>
        </w:rPr>
        <w:t>电力系统继电保护</w:t>
      </w:r>
    </w:p>
    <w:p>
      <w:pPr>
        <w:ind w:left="840" w:leftChars="400" w:firstLine="210" w:firstLineChars="100"/>
        <w:rPr>
          <w:szCs w:val="21"/>
        </w:rPr>
      </w:pPr>
      <w:r>
        <w:rPr>
          <w:rFonts w:hint="eastAsia" w:ascii="宋体" w:hAnsi="宋体"/>
          <w:szCs w:val="21"/>
        </w:rPr>
        <w:t>3.1线路保护</w:t>
      </w:r>
    </w:p>
    <w:p>
      <w:pPr>
        <w:ind w:left="840" w:leftChars="400" w:firstLine="210" w:firstLineChars="100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3.2电力变压器保护</w:t>
      </w:r>
    </w:p>
    <w:p>
      <w:pPr>
        <w:ind w:left="840" w:leftChars="400" w:firstLine="210" w:firstLineChars="100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3.3电动机保护</w:t>
      </w:r>
    </w:p>
    <w:p>
      <w:pPr>
        <w:spacing w:line="400" w:lineRule="exact"/>
        <w:ind w:firstLine="453" w:firstLineChars="216"/>
        <w:rPr>
          <w:rFonts w:hint="eastAsia" w:ascii="宋体" w:hAnsi="宋体"/>
          <w:szCs w:val="21"/>
        </w:rPr>
      </w:pPr>
      <w:r>
        <w:rPr>
          <w:rFonts w:hint="eastAsia" w:ascii="方正书宋简体" w:eastAsia="方正书宋简体"/>
          <w:szCs w:val="21"/>
        </w:rPr>
        <w:t>4）</w:t>
      </w:r>
      <w:r>
        <w:rPr>
          <w:rFonts w:hint="eastAsia" w:ascii="宋体" w:hAnsi="宋体"/>
          <w:szCs w:val="21"/>
        </w:rPr>
        <w:t>电力系统稳态计算</w:t>
      </w:r>
    </w:p>
    <w:p>
      <w:pPr>
        <w:ind w:left="840" w:leftChars="400" w:firstLine="210" w:firstLineChars="100"/>
        <w:rPr>
          <w:szCs w:val="21"/>
        </w:rPr>
      </w:pPr>
      <w:r>
        <w:rPr>
          <w:rFonts w:hint="eastAsia" w:ascii="宋体" w:hAnsi="宋体"/>
          <w:szCs w:val="21"/>
        </w:rPr>
        <w:t>4.1  电力线路的结构</w:t>
      </w:r>
    </w:p>
    <w:p>
      <w:pPr>
        <w:ind w:left="840" w:leftChars="400"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4.2  输电线路的参数计算及等值电路</w:t>
      </w:r>
    </w:p>
    <w:p>
      <w:pPr>
        <w:ind w:left="840" w:leftChars="400" w:firstLine="210" w:firstLineChars="100"/>
        <w:rPr>
          <w:szCs w:val="21"/>
        </w:rPr>
      </w:pPr>
      <w:r>
        <w:rPr>
          <w:rFonts w:hint="eastAsia" w:ascii="宋体" w:hAnsi="宋体"/>
          <w:szCs w:val="21"/>
        </w:rPr>
        <w:t>4.3  变压器的参数计算及等值电路</w:t>
      </w:r>
    </w:p>
    <w:p>
      <w:pPr>
        <w:ind w:left="840" w:leftChars="400" w:firstLine="210" w:firstLineChars="1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4.4  开式电力网的电压和功率分布计算</w:t>
      </w:r>
    </w:p>
    <w:p>
      <w:pPr>
        <w:spacing w:line="400" w:lineRule="exact"/>
        <w:ind w:firstLine="451" w:firstLineChars="215"/>
        <w:rPr>
          <w:rFonts w:hint="eastAsia" w:ascii="宋体" w:hAnsi="宋体"/>
          <w:szCs w:val="21"/>
        </w:rPr>
      </w:pPr>
      <w:r>
        <w:rPr>
          <w:rFonts w:hint="eastAsia" w:ascii="方正书宋简体" w:eastAsia="方正书宋简体"/>
          <w:szCs w:val="21"/>
        </w:rPr>
        <w:t>5）</w:t>
      </w:r>
      <w:r>
        <w:rPr>
          <w:rFonts w:hint="eastAsia" w:ascii="宋体" w:hAnsi="宋体"/>
          <w:szCs w:val="21"/>
        </w:rPr>
        <w:t>电力系统短路计算</w:t>
      </w:r>
    </w:p>
    <w:p>
      <w:pPr>
        <w:ind w:left="840" w:leftChars="400" w:firstLine="210" w:firstLineChars="100"/>
        <w:rPr>
          <w:szCs w:val="21"/>
        </w:rPr>
      </w:pPr>
      <w:r>
        <w:rPr>
          <w:rFonts w:hint="eastAsia" w:ascii="宋体" w:hAnsi="宋体"/>
          <w:szCs w:val="21"/>
        </w:rPr>
        <w:t>5.1  标么制</w:t>
      </w:r>
    </w:p>
    <w:p>
      <w:pPr>
        <w:ind w:left="840" w:leftChars="400" w:firstLine="210" w:firstLineChars="100"/>
        <w:rPr>
          <w:szCs w:val="21"/>
        </w:rPr>
      </w:pPr>
      <w:r>
        <w:rPr>
          <w:rFonts w:hint="eastAsia" w:ascii="宋体" w:hAnsi="宋体"/>
          <w:szCs w:val="21"/>
        </w:rPr>
        <w:t>5.2  无限大功率电源供电网络的三相短路</w:t>
      </w:r>
    </w:p>
    <w:p>
      <w:pPr>
        <w:ind w:left="399" w:leftChars="190" w:firstLine="659" w:firstLineChars="314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5.3  网络化简与转移电抗</w:t>
      </w:r>
    </w:p>
    <w:p>
      <w:pPr>
        <w:spacing w:line="400" w:lineRule="exact"/>
        <w:ind w:firstLine="437"/>
      </w:pPr>
    </w:p>
    <w:sectPr>
      <w:pgSz w:w="11906" w:h="16838"/>
      <w:pgMar w:top="1440" w:right="153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E4"/>
    <w:rsid w:val="00107853"/>
    <w:rsid w:val="001571AB"/>
    <w:rsid w:val="002D108A"/>
    <w:rsid w:val="002F426C"/>
    <w:rsid w:val="004D3098"/>
    <w:rsid w:val="006602E5"/>
    <w:rsid w:val="007C7FE1"/>
    <w:rsid w:val="00973C36"/>
    <w:rsid w:val="009917E4"/>
    <w:rsid w:val="00C4362C"/>
    <w:rsid w:val="00E55C7C"/>
    <w:rsid w:val="00EA7A56"/>
    <w:rsid w:val="00FA02F8"/>
    <w:rsid w:val="0A271ACB"/>
    <w:rsid w:val="336D606C"/>
    <w:rsid w:val="7C4268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napToGrid w:val="0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 w:firstLineChars="200"/>
    </w:pPr>
    <w:rPr>
      <w:sz w:val="24"/>
    </w:rPr>
  </w:style>
  <w:style w:type="paragraph" w:styleId="3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G-小标"/>
    <w:basedOn w:val="1"/>
    <w:uiPriority w:val="0"/>
    <w:pPr>
      <w:spacing w:before="156" w:beforeLines="50" w:after="156" w:afterLines="50" w:line="360" w:lineRule="atLeast"/>
    </w:pPr>
    <w:rPr>
      <w:rFonts w:ascii="宋体" w:hAnsi="宋体"/>
      <w:bCs/>
      <w:snapToGrid/>
      <w:kern w:val="2"/>
      <w:sz w:val="24"/>
      <w:szCs w:val="21"/>
    </w:rPr>
  </w:style>
  <w:style w:type="paragraph" w:customStyle="1" w:styleId="9">
    <w:name w:val="2005级大纲正文"/>
    <w:basedOn w:val="3"/>
    <w:uiPriority w:val="0"/>
    <w:pPr>
      <w:spacing w:after="0" w:line="320" w:lineRule="exact"/>
      <w:ind w:left="0" w:leftChars="0" w:firstLine="420"/>
      <w:jc w:val="left"/>
    </w:pPr>
    <w:rPr>
      <w:snapToGrid/>
      <w:kern w:val="2"/>
      <w:szCs w:val="21"/>
    </w:rPr>
  </w:style>
  <w:style w:type="paragraph" w:customStyle="1" w:styleId="10">
    <w:name w:val="G-大纲正文"/>
    <w:basedOn w:val="1"/>
    <w:uiPriority w:val="0"/>
    <w:pPr>
      <w:spacing w:line="360" w:lineRule="exact"/>
      <w:ind w:firstLine="480" w:firstLineChars="200"/>
    </w:pPr>
    <w:rPr>
      <w:rFonts w:ascii="Arial" w:hAnsi="Arial" w:cs="Arial"/>
      <w:bCs/>
      <w:snapToGrid/>
      <w:kern w:val="2"/>
      <w:sz w:val="24"/>
      <w:szCs w:val="18"/>
    </w:rPr>
  </w:style>
  <w:style w:type="character" w:customStyle="1" w:styleId="11">
    <w:name w:val="页眉 字符"/>
    <w:link w:val="5"/>
    <w:uiPriority w:val="0"/>
    <w:rPr>
      <w:snapToGrid/>
      <w:sz w:val="18"/>
      <w:szCs w:val="18"/>
    </w:rPr>
  </w:style>
  <w:style w:type="character" w:customStyle="1" w:styleId="12">
    <w:name w:val="页脚 字符"/>
    <w:link w:val="4"/>
    <w:uiPriority w:val="0"/>
    <w:rPr>
      <w:snapToGrid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sgd</Company>
  <Pages>1</Pages>
  <Words>82</Words>
  <Characters>473</Characters>
  <Lines>3</Lines>
  <Paragraphs>1</Paragraphs>
  <TotalTime>0</TotalTime>
  <ScaleCrop>false</ScaleCrop>
  <LinksUpToDate>false</LinksUpToDate>
  <CharactersWithSpaces>554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2008-07-14T06:27:00Z</dcterms:created>
  <dc:creator>fgh</dc:creator>
  <cp:lastModifiedBy>vertesyuan</cp:lastModifiedBy>
  <dcterms:modified xsi:type="dcterms:W3CDTF">2022-09-16T04:50:34Z</dcterms:modified>
  <dc:title>2006年硕士研究生入学考试大纲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4BA84B9A744F46E683DFABF61BB9B0C2</vt:lpwstr>
  </property>
</Properties>
</file>