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left="0" w:right="0"/>
        <w:contextualSpacing/>
        <w:jc w:val="center"/>
        <w:rPr>
          <w:rFonts w:ascii="微软雅黑" w:hAnsi="微软雅黑" w:eastAsia="微软雅黑"/>
          <w:b/>
          <w:sz w:val="36"/>
          <w:szCs w:val="24"/>
        </w:rPr>
      </w:pPr>
      <w:bookmarkStart w:id="0" w:name="_GoBack"/>
      <w:bookmarkEnd w:id="0"/>
      <w:r>
        <w:rPr>
          <w:rFonts w:ascii="微软雅黑" w:hAnsi="微软雅黑" w:eastAsia="微软雅黑" w:cs="Times New Roman"/>
          <w:b/>
          <w:sz w:val="36"/>
          <w:szCs w:val="24"/>
        </w:rPr>
        <w:t>20</w:t>
      </w:r>
      <w:r>
        <w:rPr>
          <w:rFonts w:hint="eastAsia" w:ascii="微软雅黑" w:hAnsi="微软雅黑" w:eastAsia="微软雅黑" w:cs="Times New Roman"/>
          <w:b/>
          <w:sz w:val="36"/>
          <w:szCs w:val="24"/>
        </w:rPr>
        <w:t>2</w:t>
      </w:r>
      <w:r>
        <w:rPr>
          <w:rFonts w:ascii="微软雅黑" w:hAnsi="微软雅黑" w:eastAsia="微软雅黑" w:cs="Times New Roman"/>
          <w:b/>
          <w:sz w:val="36"/>
          <w:szCs w:val="24"/>
        </w:rPr>
        <w:t>3</w:t>
      </w:r>
      <w:r>
        <w:rPr>
          <w:rFonts w:ascii="微软雅黑" w:hAnsi="微软雅黑" w:eastAsia="微软雅黑"/>
          <w:b/>
          <w:sz w:val="36"/>
          <w:szCs w:val="24"/>
        </w:rPr>
        <w:t>年硕士研究生入学统一考试</w:t>
      </w:r>
      <w:r>
        <w:rPr>
          <w:rFonts w:hint="eastAsia" w:ascii="微软雅黑" w:hAnsi="微软雅黑" w:eastAsia="微软雅黑"/>
          <w:b/>
          <w:sz w:val="36"/>
          <w:szCs w:val="24"/>
        </w:rPr>
        <w:t>同等学力加</w:t>
      </w:r>
      <w:r>
        <w:rPr>
          <w:rFonts w:ascii="微软雅黑" w:hAnsi="微软雅黑" w:eastAsia="微软雅黑"/>
          <w:b/>
          <w:sz w:val="36"/>
          <w:szCs w:val="24"/>
        </w:rPr>
        <w:t>试大纲</w:t>
      </w:r>
    </w:p>
    <w:p>
      <w:pPr>
        <w:spacing w:after="0" w:line="0" w:lineRule="atLeast"/>
        <w:ind w:left="0" w:right="0"/>
        <w:contextualSpacing/>
        <w:jc w:val="center"/>
        <w:rPr>
          <w:rFonts w:ascii="微软雅黑" w:hAnsi="微软雅黑" w:eastAsia="微软雅黑"/>
          <w:b/>
          <w:sz w:val="28"/>
          <w:szCs w:val="24"/>
        </w:rPr>
      </w:pP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 xml:space="preserve">行政诉讼法 </w:t>
      </w:r>
    </w:p>
    <w:p>
      <w:pPr>
        <w:spacing w:after="0" w:line="0" w:lineRule="atLeast"/>
        <w:ind w:left="0" w:right="0"/>
        <w:contextualSpacing/>
        <w:rPr>
          <w:rFonts w:hint="eastAsia" w:ascii="微软雅黑" w:hAnsi="微软雅黑" w:eastAsia="微软雅黑"/>
          <w:b/>
          <w:sz w:val="32"/>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行政诉讼与行政诉讼法  行政诉讼法律关系  行政诉讼基本原则  行政诉讼制度的完善与发展  行政诉讼受案范围概述  我国行政诉讼受案范围的基本框架  可诉性行政行为和不作为的特征  几类不可诉行为  几类特殊行为的可诉性鉴别  行政诉讼管辖的概念、种类和确定原则  行政诉讼的级别管辖  行政诉讼的地域管辖  行政诉讼的裁定管辖  管辖异议  行政诉讼参加人的概念、特征  行政诉讼原告  行政诉讼被告  行政诉讼的共同诉讼人  行政诉讼第三人  行政诉讼代理人  行政诉讼证据概念、种类和分类  行政诉讼的举证责任  行政诉讼的证据规则  行政诉讼的证明标准  行政诉讼的证据保全  诉与诉权  起诉和受理  行政诉讼一审程序  行政诉讼二审程序  行政诉讼审判监督程序  行政诉讼的诉讼中止、诉讼终结与期间、送达  行政诉讼法律适用概述  行政审判法律适用的规范  审判规范之间的冲突及处理  行政诉讼判决的概念、种类和效力  行政判决的适用条件  行政诉讼的裁定  行政诉讼的决定  涉外行政诉讼的概念、特征  涉外行政诉讼的原则  涉外行政诉讼的法律渊源  涉外行政诉讼法律规范的适用  涉外行政诉讼的期间、期日和送达  行政附带民事诉讼的概念、特征、意义、种类和条件  行政附带民事诉讼的审理与裁判</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行政诉讼与行政诉讼法、行政诉讼法律关系、行政诉讼基本原则</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行政诉讼制度的完善与发展</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行政诉讼受</w:t>
      </w:r>
      <w:r>
        <w:rPr>
          <w:rFonts w:hint="eastAsia" w:ascii="微软雅黑" w:hAnsi="微软雅黑" w:eastAsia="微软雅黑"/>
          <w:color w:val="auto"/>
          <w:sz w:val="24"/>
          <w:szCs w:val="24"/>
        </w:rPr>
        <w:t>案范围，</w:t>
      </w:r>
      <w:r>
        <w:rPr>
          <w:rFonts w:hint="eastAsia" w:ascii="微软雅黑" w:hAnsi="微软雅黑" w:eastAsia="微软雅黑"/>
          <w:sz w:val="24"/>
          <w:szCs w:val="24"/>
        </w:rPr>
        <w:t>掌握我国行政诉讼受案范围的基本框架</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可诉性行政行为和不作为的特征，掌握几类不可诉行为，掌握几类特殊行为的可诉性鉴别</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行政诉讼管辖的概念、种类和确定原则，掌握行政诉讼的级别管辖、地域管辖 、裁定管辖以及管辖异议</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行政诉讼参加人的概念、特征，掌握行政诉讼原告、被告、共同诉讼人、第三人以及行政诉讼代理人的相关内容</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行政诉讼证据概念、种类和分类，掌握行政诉讼的举证责任、行政诉讼的证据规则、行政诉讼的证明标准以及行政诉讼的证据保全</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诉与诉权，掌握起诉和受理、行政诉讼一审程序、二审程序、审判监督程序、行政诉讼的诉讼中止、诉讼终结与期间、送达</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行政诉讼法律适用基本内容，了解行政审判法律适用的规范、审判规范之间的冲突及处理</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10．了解行政诉讼判决的概念、种类和效力，理解行政判决的适用条件、行政诉讼的裁定和决定。</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11．了解涉外行政诉讼的概念、特征，理解涉外行政诉讼的原则、涉外行政诉讼的法律渊源、涉外行政诉讼法律规范的适用、涉外行政诉讼的期间、期日和送达。</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12．了解行政附带民事诉讼的概念、特征、意义、种类和条件，理解行政附带民事诉讼的审理与裁判。</w:t>
      </w:r>
    </w:p>
    <w:p>
      <w:pPr>
        <w:spacing w:after="0" w:line="0" w:lineRule="atLeast"/>
        <w:ind w:left="0" w:right="0"/>
        <w:contextualSpacing/>
        <w:rPr>
          <w:rFonts w:hint="eastAsia"/>
          <w:sz w:val="28"/>
          <w:szCs w:val="28"/>
        </w:rPr>
      </w:pPr>
    </w:p>
    <w:p>
      <w:pPr>
        <w:numPr>
          <w:ilvl w:val="0"/>
          <w:numId w:val="1"/>
        </w:numPr>
        <w:spacing w:after="0" w:line="0" w:lineRule="atLeast"/>
        <w:ind w:right="0"/>
        <w:contextualSpacing/>
        <w:rPr>
          <w:sz w:val="28"/>
          <w:szCs w:val="24"/>
        </w:rPr>
      </w:pPr>
      <w:r>
        <w:rPr>
          <w:rFonts w:hint="eastAsia"/>
          <w:sz w:val="28"/>
          <w:szCs w:val="24"/>
        </w:rPr>
        <w:t>参阅：</w:t>
      </w:r>
    </w:p>
    <w:p>
      <w:pPr>
        <w:spacing w:after="0" w:line="360" w:lineRule="auto"/>
        <w:ind w:left="420" w:right="0"/>
        <w:contextualSpacing/>
        <w:rPr>
          <w:rFonts w:hint="eastAsia"/>
          <w:sz w:val="28"/>
          <w:szCs w:val="24"/>
        </w:rPr>
      </w:pPr>
      <w:r>
        <w:rPr>
          <w:rFonts w:hint="eastAsia"/>
          <w:sz w:val="28"/>
          <w:szCs w:val="24"/>
        </w:rPr>
        <w:t>1</w:t>
      </w:r>
      <w:r>
        <w:rPr>
          <w:sz w:val="28"/>
          <w:szCs w:val="24"/>
        </w:rPr>
        <w:t>.</w:t>
      </w:r>
      <w:r>
        <w:rPr>
          <w:rFonts w:hint="eastAsia"/>
          <w:sz w:val="28"/>
          <w:szCs w:val="24"/>
        </w:rPr>
        <w:t>《行政法与行政诉讼法学（第二版）》 应松年、姜明安、马怀德主编 马克思主义理论研究和建设工程教材 高等教育出版社2</w:t>
      </w:r>
      <w:r>
        <w:rPr>
          <w:sz w:val="28"/>
          <w:szCs w:val="24"/>
        </w:rPr>
        <w:t>018</w:t>
      </w:r>
      <w:r>
        <w:rPr>
          <w:rFonts w:hint="eastAsia"/>
          <w:sz w:val="28"/>
          <w:szCs w:val="24"/>
        </w:rPr>
        <w:t>年8月版</w:t>
      </w:r>
    </w:p>
    <w:p>
      <w:pPr>
        <w:spacing w:line="360" w:lineRule="auto"/>
        <w:jc w:val="both"/>
        <w:rPr>
          <w:rFonts w:hint="eastAsia"/>
          <w:sz w:val="28"/>
          <w:szCs w:val="24"/>
        </w:rPr>
      </w:pPr>
      <w:r>
        <w:rPr>
          <w:rFonts w:hint="eastAsia"/>
          <w:sz w:val="28"/>
          <w:szCs w:val="24"/>
        </w:rPr>
        <w:t>2</w:t>
      </w:r>
      <w:r>
        <w:rPr>
          <w:sz w:val="28"/>
          <w:szCs w:val="24"/>
        </w:rPr>
        <w:t>.</w:t>
      </w:r>
      <w:r>
        <w:rPr>
          <w:rFonts w:hint="eastAsia"/>
          <w:sz w:val="28"/>
          <w:szCs w:val="24"/>
        </w:rPr>
        <w:t>《行政法与行政诉讼法》 姜明安 北京大学出版社 高等教育出版2015年第6版</w:t>
      </w:r>
    </w:p>
    <w:p>
      <w:pPr>
        <w:spacing w:after="0" w:line="0" w:lineRule="atLeast"/>
        <w:ind w:left="0" w:right="0"/>
        <w:contextualSpacing/>
        <w:rPr>
          <w:rFonts w:hint="eastAsia" w:ascii="微软雅黑" w:hAnsi="微软雅黑" w:eastAsia="微软雅黑"/>
          <w:sz w:val="24"/>
          <w:szCs w:val="24"/>
        </w:rPr>
      </w:pPr>
    </w:p>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A4B45"/>
    <w:multiLevelType w:val="multilevel"/>
    <w:tmpl w:val="4CBA4B4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2C"/>
    <w:rsid w:val="0014122A"/>
    <w:rsid w:val="001B344C"/>
    <w:rsid w:val="001F4C96"/>
    <w:rsid w:val="00204040"/>
    <w:rsid w:val="00244818"/>
    <w:rsid w:val="00253139"/>
    <w:rsid w:val="002C3A9A"/>
    <w:rsid w:val="002D5E23"/>
    <w:rsid w:val="00327799"/>
    <w:rsid w:val="00360864"/>
    <w:rsid w:val="003A6747"/>
    <w:rsid w:val="00460C98"/>
    <w:rsid w:val="004A1508"/>
    <w:rsid w:val="00570B10"/>
    <w:rsid w:val="006A61B7"/>
    <w:rsid w:val="006A6649"/>
    <w:rsid w:val="00841A5E"/>
    <w:rsid w:val="00882070"/>
    <w:rsid w:val="008830ED"/>
    <w:rsid w:val="009046AD"/>
    <w:rsid w:val="009F2C9C"/>
    <w:rsid w:val="00AC276F"/>
    <w:rsid w:val="00B3083D"/>
    <w:rsid w:val="00B36163"/>
    <w:rsid w:val="00B62BCF"/>
    <w:rsid w:val="00BD5C19"/>
    <w:rsid w:val="00C77AE9"/>
    <w:rsid w:val="00D22C2C"/>
    <w:rsid w:val="00D95A54"/>
    <w:rsid w:val="00DD1E46"/>
    <w:rsid w:val="00E11A43"/>
    <w:rsid w:val="00E60465"/>
    <w:rsid w:val="00E75798"/>
    <w:rsid w:val="00FD241C"/>
    <w:rsid w:val="4D004F9D"/>
    <w:rsid w:val="5F4C3F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9"/>
    <w:unhideWhenUsed/>
    <w:uiPriority w:val="99"/>
    <w:pPr>
      <w:tabs>
        <w:tab w:val="center" w:pos="4153"/>
        <w:tab w:val="right" w:pos="8306"/>
      </w:tabs>
      <w:snapToGrid w:val="0"/>
      <w:spacing w:line="240" w:lineRule="auto"/>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样式1 Char"/>
    <w:link w:val="7"/>
    <w:uiPriority w:val="0"/>
    <w:rPr>
      <w:rFonts w:ascii="微软雅黑" w:hAnsi="微软雅黑" w:eastAsia="微软雅黑" w:cs="宋体"/>
      <w:b/>
      <w:color w:val="000000"/>
      <w:sz w:val="28"/>
      <w:szCs w:val="24"/>
    </w:rPr>
  </w:style>
  <w:style w:type="paragraph" w:customStyle="1" w:styleId="7">
    <w:name w:val="样式1"/>
    <w:basedOn w:val="1"/>
    <w:link w:val="6"/>
    <w:qFormat/>
    <w:uiPriority w:val="0"/>
    <w:pPr>
      <w:spacing w:after="0" w:line="0" w:lineRule="atLeast"/>
      <w:ind w:left="0" w:right="0"/>
      <w:contextualSpacing/>
    </w:pPr>
    <w:rPr>
      <w:rFonts w:ascii="微软雅黑" w:hAnsi="微软雅黑" w:eastAsia="微软雅黑" w:cs="Times New Roman"/>
      <w:b/>
      <w:kern w:val="0"/>
      <w:sz w:val="28"/>
      <w:szCs w:val="24"/>
    </w:rPr>
  </w:style>
  <w:style w:type="character" w:customStyle="1" w:styleId="8">
    <w:name w:val="页眉 Char"/>
    <w:link w:val="3"/>
    <w:uiPriority w:val="99"/>
    <w:rPr>
      <w:rFonts w:ascii="宋体" w:hAnsi="宋体" w:cs="宋体"/>
      <w:color w:val="000000"/>
      <w:kern w:val="2"/>
      <w:sz w:val="18"/>
      <w:szCs w:val="18"/>
    </w:rPr>
  </w:style>
  <w:style w:type="character" w:customStyle="1" w:styleId="9">
    <w:name w:val="页脚 Char"/>
    <w:link w:val="2"/>
    <w:uiPriority w:val="99"/>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192</Words>
  <Characters>1097</Characters>
  <Lines>9</Lines>
  <Paragraphs>2</Paragraphs>
  <TotalTime>0</TotalTime>
  <ScaleCrop>false</ScaleCrop>
  <LinksUpToDate>false</LinksUpToDate>
  <CharactersWithSpaces>1287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2021-07-01T08:35:00Z</dcterms:created>
  <dc:creator>汪正洋</dc:creator>
  <cp:lastModifiedBy>vertesyuan</cp:lastModifiedBy>
  <dcterms:modified xsi:type="dcterms:W3CDTF">2022-09-15T11:34:22Z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2E727AB6543F4C808367E6F81614FE04</vt:lpwstr>
  </property>
</Properties>
</file>