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D533" w14:textId="77777777" w:rsidR="005F29A4" w:rsidRPr="00BE469A" w:rsidRDefault="005F29A4" w:rsidP="00A41C67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E469A">
        <w:rPr>
          <w:rFonts w:ascii="Times New Roman" w:hAnsi="Times New Roman" w:cs="宋体" w:hint="eastAsia"/>
          <w:b/>
          <w:bCs/>
          <w:sz w:val="52"/>
          <w:szCs w:val="52"/>
        </w:rPr>
        <w:t>复试科目考试大纲</w:t>
      </w:r>
    </w:p>
    <w:p w14:paraId="7E26F1F2" w14:textId="77777777" w:rsidR="005F29A4" w:rsidRPr="00BE469A" w:rsidRDefault="005F29A4" w:rsidP="00A41C6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14:paraId="371CCAD3" w14:textId="77777777" w:rsidR="005F29A4" w:rsidRPr="00BE469A" w:rsidRDefault="005F29A4" w:rsidP="00A41C6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“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常微分方程</w:t>
      </w:r>
      <w:r>
        <w:rPr>
          <w:rFonts w:ascii="Times New Roman" w:eastAsia="黑体" w:hAnsi="Times New Roman" w:cs="黑体" w:hint="eastAsia"/>
          <w:sz w:val="36"/>
          <w:szCs w:val="36"/>
        </w:rPr>
        <w:t>”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考试大纲</w:t>
      </w:r>
    </w:p>
    <w:p w14:paraId="669DC882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一、考试的学科范围</w:t>
      </w:r>
    </w:p>
    <w:p w14:paraId="4E22047C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常微分方程的考试范围包括：常微分方程基本概念、一阶常微分方程的初等解法、高阶常微分方程、线性微分方程组。</w:t>
      </w:r>
    </w:p>
    <w:p w14:paraId="0A12DA0C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二、评价目标</w:t>
      </w:r>
    </w:p>
    <w:p w14:paraId="1043BF66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主要考查考生对常微分方程的基础理论、基本知识掌握和运用的情况，要求考生应掌握以下有关知识：</w:t>
      </w:r>
    </w:p>
    <w:p w14:paraId="12127902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．常微分方程的基本概念：理解常微分方程和偏微分方程、线性和非线性、解和隐式解、通解和特解、积分曲线和方向场、微分方程组、自治和非自治、相空间、奇点和</w:t>
      </w:r>
      <w:proofErr w:type="gramStart"/>
      <w:r w:rsidRPr="00BE469A">
        <w:rPr>
          <w:rFonts w:ascii="Times New Roman" w:hAnsi="Times New Roman" w:cs="宋体" w:hint="eastAsia"/>
          <w:sz w:val="24"/>
          <w:szCs w:val="24"/>
        </w:rPr>
        <w:t>轨线</w:t>
      </w:r>
      <w:proofErr w:type="gramEnd"/>
      <w:r w:rsidRPr="00BE469A">
        <w:rPr>
          <w:rFonts w:ascii="Times New Roman" w:hAnsi="Times New Roman" w:cs="宋体" w:hint="eastAsia"/>
          <w:sz w:val="24"/>
          <w:szCs w:val="24"/>
        </w:rPr>
        <w:t>等概念。</w:t>
      </w:r>
    </w:p>
    <w:p w14:paraId="69B90A1B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．一阶微分方程的初等解法：掌握变量分离方程与变量变换、线性微分方程与常数变易法、恰当微分方程与积分因子等内容。</w:t>
      </w:r>
    </w:p>
    <w:p w14:paraId="7AC5997A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</w:t>
      </w:r>
      <w:r w:rsidRPr="00BE469A">
        <w:rPr>
          <w:rFonts w:ascii="Times New Roman" w:hAnsi="Times New Roman" w:cs="宋体" w:hint="eastAsia"/>
          <w:sz w:val="24"/>
          <w:szCs w:val="24"/>
        </w:rPr>
        <w:t>．高阶微分方程：掌握线性微分方程的一般理论、常系数线性微分方程的解法等内容。</w:t>
      </w:r>
    </w:p>
    <w:p w14:paraId="099DDE33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4</w:t>
      </w:r>
      <w:r w:rsidRPr="00BE469A">
        <w:rPr>
          <w:rFonts w:ascii="Times New Roman" w:hAnsi="Times New Roman" w:cs="宋体" w:hint="eastAsia"/>
          <w:sz w:val="24"/>
          <w:szCs w:val="24"/>
        </w:rPr>
        <w:t>．线性微分方程组：掌握线性微分方程组的一般理论、常系数线性微分方程组等内容。</w:t>
      </w:r>
    </w:p>
    <w:p w14:paraId="08620E31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三、试题主要类型</w:t>
      </w:r>
    </w:p>
    <w:p w14:paraId="5674110B" w14:textId="3BD5B579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常微分方程试题类型</w:t>
      </w:r>
      <w:r>
        <w:rPr>
          <w:rFonts w:ascii="Times New Roman" w:hAnsi="Times New Roman" w:cs="宋体" w:hint="eastAsia"/>
          <w:sz w:val="24"/>
          <w:szCs w:val="24"/>
        </w:rPr>
        <w:t>：计算题、证明题</w:t>
      </w:r>
    </w:p>
    <w:p w14:paraId="3DBEA56B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四、考查要点</w:t>
      </w:r>
    </w:p>
    <w:p w14:paraId="55DCCC37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（一）常微分方程的基本概念</w:t>
      </w:r>
    </w:p>
    <w:p w14:paraId="12934BBA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．要求理解并能够运用常微分方程和偏微分方程、线性和非线性、解和隐式解、通解和特解的概念；</w:t>
      </w:r>
    </w:p>
    <w:p w14:paraId="37CCC7B5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．要求理解并能够运用微分方程组、自治和非自治、相空间和</w:t>
      </w:r>
      <w:proofErr w:type="gramStart"/>
      <w:r w:rsidRPr="00BE469A">
        <w:rPr>
          <w:rFonts w:ascii="Times New Roman" w:hAnsi="Times New Roman" w:cs="宋体" w:hint="eastAsia"/>
          <w:sz w:val="24"/>
          <w:szCs w:val="24"/>
        </w:rPr>
        <w:t>轨线</w:t>
      </w:r>
      <w:proofErr w:type="gramEnd"/>
      <w:r w:rsidRPr="00BE469A">
        <w:rPr>
          <w:rFonts w:ascii="Times New Roman" w:hAnsi="Times New Roman" w:cs="宋体" w:hint="eastAsia"/>
          <w:sz w:val="24"/>
          <w:szCs w:val="24"/>
        </w:rPr>
        <w:t>的概念</w:t>
      </w:r>
      <w:r w:rsidR="00CE234D">
        <w:rPr>
          <w:rFonts w:ascii="Times New Roman" w:hAnsi="Times New Roman" w:cs="宋体" w:hint="eastAsia"/>
          <w:sz w:val="24"/>
          <w:szCs w:val="24"/>
        </w:rPr>
        <w:t>。</w:t>
      </w:r>
    </w:p>
    <w:p w14:paraId="461639E1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（二）</w:t>
      </w:r>
      <w:r w:rsidRPr="00BE469A">
        <w:rPr>
          <w:rFonts w:ascii="Times New Roman" w:hAnsi="Times New Roman" w:cs="宋体" w:hint="eastAsia"/>
          <w:sz w:val="24"/>
          <w:szCs w:val="24"/>
        </w:rPr>
        <w:t>一阶微分方程的初等解法</w:t>
      </w:r>
    </w:p>
    <w:p w14:paraId="5DB73F62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．要求理解并能够求解变量分离方程，并能够运用变量变换方法求解一阶常微分方程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5A0779DA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．要求会求解线性方程及应用常数变易法求解非齐次线性方程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6BDA8592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．要求理解并会求解恰当微分方程，要求能够求解积分因子，并应用积分因子方法求解非恰当微分方程。</w:t>
      </w:r>
    </w:p>
    <w:p w14:paraId="39432907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（三）</w:t>
      </w:r>
      <w:r w:rsidRPr="00BE469A">
        <w:rPr>
          <w:rFonts w:ascii="Times New Roman" w:hAnsi="Times New Roman" w:cs="宋体" w:hint="eastAsia"/>
          <w:sz w:val="24"/>
          <w:szCs w:val="24"/>
        </w:rPr>
        <w:t>高阶微分方程</w:t>
      </w:r>
    </w:p>
    <w:p w14:paraId="6089B61A" w14:textId="77777777" w:rsidR="005F29A4" w:rsidRPr="00BE469A" w:rsidRDefault="005F29A4" w:rsidP="00A41C67">
      <w:pPr>
        <w:widowControl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．要求理解高阶线性方程的一般理论，能够证明线性相关、线性无关、解的结构等定理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1E1BE501" w14:textId="77777777" w:rsidR="005F29A4" w:rsidRPr="00BE469A" w:rsidRDefault="005F29A4" w:rsidP="00A41C67">
      <w:pPr>
        <w:widowControl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．要求能够求解齐次、非齐次高阶常系数微分方程，并掌握高阶微分方程的降阶</w:t>
      </w:r>
      <w:r w:rsidR="00CE234D">
        <w:rPr>
          <w:rFonts w:ascii="Times New Roman" w:hAnsi="Times New Roman" w:cs="宋体" w:hint="eastAsia"/>
          <w:sz w:val="24"/>
          <w:szCs w:val="24"/>
        </w:rPr>
        <w:t>。</w:t>
      </w:r>
    </w:p>
    <w:p w14:paraId="2F2D1DDF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（四）</w:t>
      </w:r>
      <w:r w:rsidRPr="00BE469A">
        <w:rPr>
          <w:rFonts w:ascii="Times New Roman" w:hAnsi="Times New Roman" w:cs="宋体" w:hint="eastAsia"/>
          <w:sz w:val="24"/>
          <w:szCs w:val="24"/>
        </w:rPr>
        <w:t>线性微分方程组</w:t>
      </w:r>
    </w:p>
    <w:p w14:paraId="70DFCAED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．要求掌握线性方程组的一般理论，能够证明线性相关、线性无关、解的结构等定理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5478DAE9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．要求能够求解齐次、非齐次高阶常系数微分方程组。</w:t>
      </w:r>
    </w:p>
    <w:p w14:paraId="3B72FD61" w14:textId="77777777" w:rsidR="005F29A4" w:rsidRPr="00BE469A" w:rsidRDefault="005F29A4" w:rsidP="000D0D5F">
      <w:pPr>
        <w:widowControl/>
        <w:spacing w:beforeLines="50" w:before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五、主要参考书目</w:t>
      </w:r>
    </w:p>
    <w:p w14:paraId="456F38D2" w14:textId="77777777" w:rsidR="005F29A4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Hlk80891517"/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．王高雄，周之铭，朱思铭，王寿松编</w:t>
      </w:r>
      <w:r w:rsidR="00036D73">
        <w:rPr>
          <w:rFonts w:ascii="Times New Roman" w:hAnsi="Times New Roman" w:cs="宋体" w:hint="eastAsia"/>
          <w:sz w:val="24"/>
          <w:szCs w:val="24"/>
        </w:rPr>
        <w:t>，</w:t>
      </w:r>
      <w:r w:rsidR="00945488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常微分方程</w:t>
      </w:r>
      <w:r w:rsidR="00945488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85548">
        <w:rPr>
          <w:rFonts w:ascii="Times New Roman" w:hAnsi="Times New Roman" w:cs="宋体" w:hint="eastAsia"/>
          <w:sz w:val="24"/>
          <w:szCs w:val="24"/>
        </w:rPr>
        <w:t>四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85548">
        <w:rPr>
          <w:rFonts w:ascii="Times New Roman" w:hAnsi="Times New Roman" w:cs="Times New Roman"/>
          <w:sz w:val="24"/>
          <w:szCs w:val="24"/>
        </w:rPr>
        <w:t>20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6E3AE2C" w14:textId="77777777" w:rsidR="00BC3897" w:rsidRDefault="00BC3897" w:rsidP="00BC3897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．王高雄，周之铭，朱思铭，王寿松编</w:t>
      </w:r>
      <w:r>
        <w:rPr>
          <w:rFonts w:ascii="Times New Roman" w:hAnsi="Times New Roman" w:cs="宋体" w:hint="eastAsia"/>
          <w:sz w:val="24"/>
          <w:szCs w:val="24"/>
        </w:rPr>
        <w:t>，</w:t>
      </w:r>
      <w:r w:rsidR="00945488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常微分方程</w:t>
      </w:r>
      <w:r w:rsidR="00945488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85548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85548">
        <w:rPr>
          <w:rFonts w:ascii="Times New Roman" w:hAnsi="Times New Roman" w:cs="Times New Roman"/>
          <w:sz w:val="24"/>
          <w:szCs w:val="24"/>
        </w:rPr>
        <w:t>06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779DBEAC" w14:textId="77777777" w:rsidR="00BC3897" w:rsidRPr="00BC3897" w:rsidRDefault="00BC3897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9A8D3E0" w14:textId="77777777" w:rsidR="005F29A4" w:rsidRPr="00BE469A" w:rsidRDefault="005F29A4" w:rsidP="000D0D5F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D54144" w14:textId="77777777" w:rsidR="005F29A4" w:rsidRPr="00BE469A" w:rsidRDefault="005F29A4" w:rsidP="00A41C6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“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概率论</w:t>
      </w:r>
      <w:r>
        <w:rPr>
          <w:rFonts w:ascii="Times New Roman" w:eastAsia="黑体" w:hAnsi="Times New Roman" w:cs="黑体" w:hint="eastAsia"/>
          <w:sz w:val="36"/>
          <w:szCs w:val="36"/>
        </w:rPr>
        <w:t>”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考试大纲</w:t>
      </w:r>
    </w:p>
    <w:p w14:paraId="7C35C882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一、考试的学科范围</w:t>
      </w:r>
    </w:p>
    <w:p w14:paraId="365A1844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概率论课程教学（大纲）基本要求的所有内容。</w:t>
      </w:r>
    </w:p>
    <w:p w14:paraId="3961B80E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二、评价目标</w:t>
      </w:r>
    </w:p>
    <w:p w14:paraId="74DEB245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主要考查考生对概率论课程的基础理论、基本知识掌握和运用的情况，要求考生应掌握以下有关知识：</w:t>
      </w:r>
    </w:p>
    <w:p w14:paraId="1E6A0252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1. </w:t>
      </w:r>
      <w:r w:rsidRPr="00BE469A">
        <w:rPr>
          <w:rFonts w:ascii="Times New Roman" w:hAnsi="Times New Roman" w:cs="宋体" w:hint="eastAsia"/>
          <w:sz w:val="24"/>
          <w:szCs w:val="24"/>
        </w:rPr>
        <w:t>随机事件与概率：掌握概率论的研究对象、方法、现状与发展趋势，掌握随机事件的关系与运算，概率的概念及基本性质，概率计算的基本公式，事件的独立性。</w:t>
      </w:r>
    </w:p>
    <w:p w14:paraId="63E7C400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sz w:val="24"/>
          <w:szCs w:val="24"/>
        </w:rPr>
        <w:t>随机变量及其分布：理解随机变量的定义及其分布，掌握数学期望和方差的定义及计算方法，掌握常见的离散型随机变量及其分布律，掌握连续型随机变量及其密度函数，掌握随机变量函数的分布，掌握分布的其他特征数。</w:t>
      </w:r>
    </w:p>
    <w:p w14:paraId="4D572764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3.</w:t>
      </w:r>
      <w:r w:rsidRPr="00BE469A">
        <w:rPr>
          <w:rFonts w:ascii="Times New Roman" w:hAnsi="Times New Roman" w:cs="宋体" w:hint="eastAsia"/>
          <w:sz w:val="24"/>
          <w:szCs w:val="24"/>
        </w:rPr>
        <w:t>多维随机变量及其分布：理解多维随机变量的定义及其联合分布，掌握边际分布与随机变量的独立性，掌握多维随机变量函数的分布及特征数，掌握条件分布与条件期望。</w:t>
      </w:r>
    </w:p>
    <w:p w14:paraId="238EF6AE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4.</w:t>
      </w:r>
      <w:r w:rsidRPr="00BE469A">
        <w:rPr>
          <w:rFonts w:ascii="Times New Roman" w:hAnsi="Times New Roman" w:cs="宋体" w:hint="eastAsia"/>
          <w:sz w:val="24"/>
          <w:szCs w:val="24"/>
        </w:rPr>
        <w:t>大数定律与中心极限定理：理解依概率收敛与按分布收敛的定义与性质，理解特征函数的概念与性质，掌握四个大数定律（</w:t>
      </w:r>
      <w:r w:rsidRPr="00BE469A">
        <w:rPr>
          <w:rFonts w:ascii="Times New Roman" w:hAnsi="Times New Roman" w:cs="Times New Roman"/>
          <w:sz w:val="24"/>
          <w:szCs w:val="24"/>
        </w:rPr>
        <w:t>Bernoulli</w:t>
      </w:r>
      <w:r w:rsidRPr="00BE469A">
        <w:rPr>
          <w:rFonts w:ascii="Times New Roman" w:hAnsi="Times New Roman" w:cs="宋体" w:hint="eastAsia"/>
          <w:sz w:val="24"/>
          <w:szCs w:val="24"/>
        </w:rPr>
        <w:t>大数定律、</w:t>
      </w:r>
      <w:r w:rsidRPr="00BE469A">
        <w:rPr>
          <w:rFonts w:ascii="Times New Roman" w:hAnsi="Times New Roman" w:cs="Times New Roman"/>
          <w:sz w:val="24"/>
          <w:szCs w:val="24"/>
        </w:rPr>
        <w:t>Chebyshev</w:t>
      </w:r>
      <w:r w:rsidRPr="00BE469A">
        <w:rPr>
          <w:rFonts w:ascii="Times New Roman" w:hAnsi="Times New Roman" w:cs="宋体" w:hint="eastAsia"/>
          <w:sz w:val="24"/>
          <w:szCs w:val="24"/>
        </w:rPr>
        <w:t>大数定律、</w:t>
      </w:r>
      <w:r w:rsidRPr="00BE469A">
        <w:rPr>
          <w:rFonts w:ascii="Times New Roman" w:hAnsi="Times New Roman" w:cs="Times New Roman"/>
          <w:sz w:val="24"/>
          <w:szCs w:val="24"/>
        </w:rPr>
        <w:t>Markov</w:t>
      </w:r>
      <w:r w:rsidRPr="00BE469A">
        <w:rPr>
          <w:rFonts w:ascii="Times New Roman" w:hAnsi="Times New Roman" w:cs="宋体" w:hint="eastAsia"/>
          <w:sz w:val="24"/>
          <w:szCs w:val="24"/>
        </w:rPr>
        <w:t>大数定律与</w:t>
      </w:r>
      <w:proofErr w:type="spellStart"/>
      <w:r w:rsidRPr="00BE469A">
        <w:rPr>
          <w:rFonts w:ascii="Times New Roman" w:hAnsi="Times New Roman" w:cs="Times New Roman"/>
          <w:sz w:val="24"/>
          <w:szCs w:val="24"/>
        </w:rPr>
        <w:t>Khintchin</w:t>
      </w:r>
      <w:proofErr w:type="spellEnd"/>
      <w:r w:rsidRPr="00BE469A">
        <w:rPr>
          <w:rFonts w:ascii="Times New Roman" w:hAnsi="Times New Roman" w:cs="宋体" w:hint="eastAsia"/>
          <w:sz w:val="24"/>
          <w:szCs w:val="24"/>
        </w:rPr>
        <w:t>大数定律），掌握中心极限定理（</w:t>
      </w:r>
      <w:r w:rsidRPr="00BE469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E469A">
        <w:rPr>
          <w:rFonts w:ascii="Times New Roman" w:hAnsi="Times New Roman" w:cs="Times New Roman"/>
          <w:sz w:val="24"/>
          <w:szCs w:val="24"/>
        </w:rPr>
        <w:t>Moivre</w:t>
      </w:r>
      <w:proofErr w:type="spellEnd"/>
      <w:r w:rsidRPr="00BE469A">
        <w:rPr>
          <w:rFonts w:ascii="Times New Roman" w:hAnsi="Times New Roman" w:cs="Times New Roman"/>
          <w:sz w:val="24"/>
          <w:szCs w:val="24"/>
        </w:rPr>
        <w:t>-Laplace</w:t>
      </w:r>
      <w:r w:rsidRPr="00BE469A">
        <w:rPr>
          <w:rFonts w:ascii="Times New Roman" w:hAnsi="Times New Roman" w:cs="宋体" w:hint="eastAsia"/>
          <w:sz w:val="24"/>
          <w:szCs w:val="24"/>
        </w:rPr>
        <w:t>中心极限定理、</w:t>
      </w:r>
      <w:r w:rsidRPr="00BE469A">
        <w:rPr>
          <w:rFonts w:ascii="Times New Roman" w:hAnsi="Times New Roman" w:cs="Times New Roman"/>
          <w:sz w:val="24"/>
          <w:szCs w:val="24"/>
        </w:rPr>
        <w:t>Levy-</w:t>
      </w:r>
      <w:proofErr w:type="spellStart"/>
      <w:r w:rsidRPr="00BE469A">
        <w:rPr>
          <w:rFonts w:ascii="Times New Roman" w:hAnsi="Times New Roman" w:cs="Times New Roman"/>
          <w:sz w:val="24"/>
          <w:szCs w:val="24"/>
        </w:rPr>
        <w:t>Lindeberg</w:t>
      </w:r>
      <w:proofErr w:type="spellEnd"/>
      <w:r w:rsidRPr="00BE469A">
        <w:rPr>
          <w:rFonts w:ascii="Times New Roman" w:hAnsi="Times New Roman" w:cs="宋体" w:hint="eastAsia"/>
          <w:sz w:val="24"/>
          <w:szCs w:val="24"/>
        </w:rPr>
        <w:t>中心极限定理）及其应用。</w:t>
      </w:r>
    </w:p>
    <w:p w14:paraId="3E9A3266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三、试题主要类型</w:t>
      </w:r>
    </w:p>
    <w:p w14:paraId="6D96FD0D" w14:textId="109FADF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概率论试题类型：计算题、证明题</w:t>
      </w:r>
    </w:p>
    <w:p w14:paraId="5476C825" w14:textId="77777777" w:rsidR="005F29A4" w:rsidRPr="00BE469A" w:rsidRDefault="005F29A4" w:rsidP="00A41C67">
      <w:pPr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四、考查要点</w:t>
      </w:r>
    </w:p>
    <w:p w14:paraId="6BE906FC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（一）</w:t>
      </w:r>
      <w:r w:rsidRPr="00BE469A">
        <w:rPr>
          <w:rFonts w:ascii="Times New Roman" w:hAnsi="Times New Roman" w:cs="宋体" w:hint="eastAsia"/>
          <w:sz w:val="24"/>
          <w:szCs w:val="24"/>
        </w:rPr>
        <w:t>随机事件与概率</w:t>
      </w:r>
    </w:p>
    <w:p w14:paraId="65BDDFB1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sz w:val="24"/>
          <w:szCs w:val="24"/>
        </w:rPr>
        <w:t>随机事件及其运算；</w:t>
      </w:r>
    </w:p>
    <w:p w14:paraId="403B63BD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469A">
        <w:rPr>
          <w:rFonts w:ascii="Times New Roman" w:hAnsi="Times New Roman" w:cs="Times New Roman"/>
          <w:sz w:val="24"/>
          <w:szCs w:val="24"/>
        </w:rPr>
        <w:t xml:space="preserve">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概率的定义及其确定方法；</w:t>
      </w:r>
    </w:p>
    <w:p w14:paraId="416E2CB7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3. </w:t>
      </w:r>
      <w:r w:rsidRPr="00BE469A">
        <w:rPr>
          <w:rFonts w:ascii="Times New Roman" w:hAnsi="Times New Roman" w:cs="宋体" w:hint="eastAsia"/>
          <w:sz w:val="24"/>
          <w:szCs w:val="24"/>
        </w:rPr>
        <w:t>概率的性质；</w:t>
      </w:r>
    </w:p>
    <w:p w14:paraId="3AB64744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sz w:val="24"/>
          <w:szCs w:val="24"/>
        </w:rPr>
        <w:t>条件概率；</w:t>
      </w:r>
    </w:p>
    <w:p w14:paraId="7DD8CCEC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5. </w:t>
      </w:r>
      <w:r w:rsidRPr="00BE469A">
        <w:rPr>
          <w:rFonts w:ascii="Times New Roman" w:hAnsi="Times New Roman" w:cs="宋体" w:hint="eastAsia"/>
          <w:sz w:val="24"/>
          <w:szCs w:val="24"/>
        </w:rPr>
        <w:t>事件的独立性。</w:t>
      </w:r>
    </w:p>
    <w:p w14:paraId="013A760B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lastRenderedPageBreak/>
        <w:t>（二）随机变量及其分布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随机变量及其分布；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随机变量的数学期望；</w:t>
      </w:r>
    </w:p>
    <w:p w14:paraId="3ACF44A9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随机变量的方差与标准差；</w:t>
      </w:r>
    </w:p>
    <w:p w14:paraId="3C89D7DF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常用离散分布；</w:t>
      </w:r>
    </w:p>
    <w:p w14:paraId="0F2B481A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常用连续分布；</w:t>
      </w:r>
    </w:p>
    <w:p w14:paraId="0A79C8DE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随机变量函数的分布；</w:t>
      </w:r>
    </w:p>
    <w:p w14:paraId="7D1BA1B2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分布的其他特征数。</w:t>
      </w:r>
    </w:p>
    <w:p w14:paraId="28171A95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（三）多维随机变量及其分布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多维随机变量及其联合分布；</w:t>
      </w:r>
    </w:p>
    <w:p w14:paraId="196395C8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边际分布与随机变量的独立性；</w:t>
      </w:r>
    </w:p>
    <w:p w14:paraId="1C75D05B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多维随机变量函数的分布；</w:t>
      </w:r>
    </w:p>
    <w:p w14:paraId="6EC6FD76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多维随机变量的特征数；</w:t>
      </w:r>
    </w:p>
    <w:p w14:paraId="62F67FDE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5.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条件分布与条件期望。</w:t>
      </w:r>
    </w:p>
    <w:p w14:paraId="259445FC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（四）大数定律与中心极限定理</w:t>
      </w:r>
    </w:p>
    <w:p w14:paraId="444DA253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随机变量序列的两种收敛性；</w:t>
      </w:r>
    </w:p>
    <w:p w14:paraId="71591275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特征函数</w:t>
      </w:r>
      <w:r w:rsidR="00DC059C">
        <w:rPr>
          <w:rFonts w:ascii="Times New Roman" w:hAnsi="Times New Roman" w:cs="宋体" w:hint="eastAsia"/>
          <w:color w:val="000000"/>
          <w:sz w:val="24"/>
          <w:szCs w:val="24"/>
        </w:rPr>
        <w:t>；</w:t>
      </w:r>
    </w:p>
    <w:p w14:paraId="0125F736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大数定律；</w:t>
      </w:r>
    </w:p>
    <w:p w14:paraId="28898AE4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中心极限定理。</w:t>
      </w:r>
    </w:p>
    <w:p w14:paraId="3FA2101E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五、主要参考书目</w:t>
      </w:r>
    </w:p>
    <w:p w14:paraId="47511239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469A">
        <w:rPr>
          <w:rFonts w:ascii="Times New Roman" w:hAnsi="Times New Roman" w:cs="宋体" w:hint="eastAsia"/>
          <w:sz w:val="24"/>
          <w:szCs w:val="24"/>
        </w:rPr>
        <w:t>茆</w:t>
      </w:r>
      <w:proofErr w:type="gramEnd"/>
      <w:r w:rsidRPr="00BE469A">
        <w:rPr>
          <w:rFonts w:ascii="Times New Roman" w:hAnsi="Times New Roman" w:cs="宋体" w:hint="eastAsia"/>
          <w:sz w:val="24"/>
          <w:szCs w:val="24"/>
        </w:rPr>
        <w:t>诗松，程依明，</w:t>
      </w:r>
      <w:proofErr w:type="gramStart"/>
      <w:r w:rsidRPr="00BE469A">
        <w:rPr>
          <w:rFonts w:ascii="Times New Roman" w:hAnsi="Times New Roman" w:cs="宋体" w:hint="eastAsia"/>
          <w:sz w:val="24"/>
          <w:szCs w:val="24"/>
        </w:rPr>
        <w:t>濮</w:t>
      </w:r>
      <w:proofErr w:type="gramEnd"/>
      <w:r w:rsidRPr="00BE469A">
        <w:rPr>
          <w:rFonts w:ascii="Times New Roman" w:hAnsi="Times New Roman" w:cs="宋体" w:hint="eastAsia"/>
          <w:sz w:val="24"/>
          <w:szCs w:val="24"/>
        </w:rPr>
        <w:t>晓龙编，</w:t>
      </w:r>
      <w:r w:rsidR="00DF1270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概率论与数理统计教程</w:t>
      </w:r>
      <w:r w:rsidR="00DF1270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36D73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201</w:t>
      </w:r>
      <w:r w:rsidR="00036D73">
        <w:rPr>
          <w:rFonts w:ascii="Times New Roman" w:hAnsi="Times New Roman" w:cs="Times New Roman"/>
          <w:sz w:val="24"/>
          <w:szCs w:val="24"/>
        </w:rPr>
        <w:t>9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0C34E33C" w14:textId="77777777" w:rsidR="005F29A4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469A">
        <w:rPr>
          <w:rFonts w:ascii="Times New Roman" w:hAnsi="Times New Roman" w:cs="宋体" w:hint="eastAsia"/>
          <w:sz w:val="24"/>
          <w:szCs w:val="24"/>
        </w:rPr>
        <w:t>魏宗舒主编</w:t>
      </w:r>
      <w:proofErr w:type="gramEnd"/>
      <w:r w:rsidRPr="00BE469A">
        <w:rPr>
          <w:rFonts w:ascii="Times New Roman" w:hAnsi="Times New Roman" w:cs="宋体" w:hint="eastAsia"/>
          <w:sz w:val="24"/>
          <w:szCs w:val="24"/>
        </w:rPr>
        <w:t>，</w:t>
      </w:r>
      <w:r w:rsidR="00DF1270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概率论与数理统计教程</w:t>
      </w:r>
      <w:r w:rsidR="00DF1270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DF7B04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36D73">
        <w:rPr>
          <w:rFonts w:ascii="Times New Roman" w:hAnsi="Times New Roman" w:cs="Times New Roman"/>
          <w:sz w:val="24"/>
          <w:szCs w:val="24"/>
        </w:rPr>
        <w:t>20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63FE360F" w14:textId="77777777" w:rsidR="005F29A4" w:rsidRPr="00DF7B04" w:rsidRDefault="005F29A4" w:rsidP="00A41C67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F29A4" w:rsidRPr="00DF7B04" w:rsidSect="00AE67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1C05" w14:textId="77777777" w:rsidR="007308C1" w:rsidRDefault="007308C1" w:rsidP="00A967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450D02" w14:textId="77777777" w:rsidR="007308C1" w:rsidRDefault="007308C1" w:rsidP="00A967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DF5F" w14:textId="77777777" w:rsidR="007308C1" w:rsidRDefault="007308C1" w:rsidP="00A967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FA7E28" w14:textId="77777777" w:rsidR="007308C1" w:rsidRDefault="007308C1" w:rsidP="00A967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324"/>
    <w:rsid w:val="00003B98"/>
    <w:rsid w:val="00027875"/>
    <w:rsid w:val="00036D73"/>
    <w:rsid w:val="00050F3A"/>
    <w:rsid w:val="00084645"/>
    <w:rsid w:val="00085548"/>
    <w:rsid w:val="000D0D5F"/>
    <w:rsid w:val="000F7AC4"/>
    <w:rsid w:val="00106A28"/>
    <w:rsid w:val="00127EEC"/>
    <w:rsid w:val="00133798"/>
    <w:rsid w:val="00181EDE"/>
    <w:rsid w:val="001951BE"/>
    <w:rsid w:val="001A219B"/>
    <w:rsid w:val="001B4F00"/>
    <w:rsid w:val="001C03FA"/>
    <w:rsid w:val="001E4462"/>
    <w:rsid w:val="00205977"/>
    <w:rsid w:val="00227C7D"/>
    <w:rsid w:val="00240B6F"/>
    <w:rsid w:val="00243324"/>
    <w:rsid w:val="00244F6C"/>
    <w:rsid w:val="0029354F"/>
    <w:rsid w:val="002A4599"/>
    <w:rsid w:val="002B7E31"/>
    <w:rsid w:val="003B2359"/>
    <w:rsid w:val="003D79A8"/>
    <w:rsid w:val="0041428F"/>
    <w:rsid w:val="00443CA3"/>
    <w:rsid w:val="004502C2"/>
    <w:rsid w:val="0046428E"/>
    <w:rsid w:val="00487520"/>
    <w:rsid w:val="004C2B1C"/>
    <w:rsid w:val="004C52E4"/>
    <w:rsid w:val="004F66B0"/>
    <w:rsid w:val="0050573E"/>
    <w:rsid w:val="005A00F4"/>
    <w:rsid w:val="005C2047"/>
    <w:rsid w:val="005C319E"/>
    <w:rsid w:val="005C5D37"/>
    <w:rsid w:val="005F29A4"/>
    <w:rsid w:val="005F36BC"/>
    <w:rsid w:val="005F42DD"/>
    <w:rsid w:val="00602AFA"/>
    <w:rsid w:val="0065304F"/>
    <w:rsid w:val="00661AE2"/>
    <w:rsid w:val="006B2751"/>
    <w:rsid w:val="006C145E"/>
    <w:rsid w:val="006E2CBB"/>
    <w:rsid w:val="006F3866"/>
    <w:rsid w:val="007308C1"/>
    <w:rsid w:val="00740A2C"/>
    <w:rsid w:val="007644DD"/>
    <w:rsid w:val="00774540"/>
    <w:rsid w:val="00787B8A"/>
    <w:rsid w:val="007A2E0D"/>
    <w:rsid w:val="007A5EAF"/>
    <w:rsid w:val="007B1152"/>
    <w:rsid w:val="007B21AB"/>
    <w:rsid w:val="007B48A0"/>
    <w:rsid w:val="007E7138"/>
    <w:rsid w:val="00825314"/>
    <w:rsid w:val="00836479"/>
    <w:rsid w:val="00852824"/>
    <w:rsid w:val="008C19D3"/>
    <w:rsid w:val="008C65F2"/>
    <w:rsid w:val="008C67F0"/>
    <w:rsid w:val="008E4392"/>
    <w:rsid w:val="00945488"/>
    <w:rsid w:val="00974A66"/>
    <w:rsid w:val="00992AE4"/>
    <w:rsid w:val="009A4FD6"/>
    <w:rsid w:val="00A41C67"/>
    <w:rsid w:val="00A9673F"/>
    <w:rsid w:val="00AA4B34"/>
    <w:rsid w:val="00AC017D"/>
    <w:rsid w:val="00AD60AB"/>
    <w:rsid w:val="00AE67ED"/>
    <w:rsid w:val="00B31055"/>
    <w:rsid w:val="00B35627"/>
    <w:rsid w:val="00BA1B12"/>
    <w:rsid w:val="00BA6646"/>
    <w:rsid w:val="00BB3DDB"/>
    <w:rsid w:val="00BC3897"/>
    <w:rsid w:val="00BD78D2"/>
    <w:rsid w:val="00BE469A"/>
    <w:rsid w:val="00C72474"/>
    <w:rsid w:val="00C74932"/>
    <w:rsid w:val="00C771D8"/>
    <w:rsid w:val="00CB560E"/>
    <w:rsid w:val="00CB5A15"/>
    <w:rsid w:val="00CD4BF5"/>
    <w:rsid w:val="00CE234D"/>
    <w:rsid w:val="00CE3EC8"/>
    <w:rsid w:val="00CF2032"/>
    <w:rsid w:val="00CF3DFC"/>
    <w:rsid w:val="00D53615"/>
    <w:rsid w:val="00DA42B0"/>
    <w:rsid w:val="00DB2749"/>
    <w:rsid w:val="00DC059C"/>
    <w:rsid w:val="00DC2D7D"/>
    <w:rsid w:val="00DC6430"/>
    <w:rsid w:val="00DF1270"/>
    <w:rsid w:val="00DF7B04"/>
    <w:rsid w:val="00E03E8A"/>
    <w:rsid w:val="00E36165"/>
    <w:rsid w:val="00E67C3C"/>
    <w:rsid w:val="00E81392"/>
    <w:rsid w:val="00EC55A2"/>
    <w:rsid w:val="00EC7607"/>
    <w:rsid w:val="00F407F0"/>
    <w:rsid w:val="00F80A75"/>
    <w:rsid w:val="00F96DC1"/>
    <w:rsid w:val="00FA0685"/>
    <w:rsid w:val="00FA7270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9BE9D9"/>
  <w15:docId w15:val="{F4735BA1-B444-4F1D-8C2B-5592A1E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6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967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9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9673F"/>
    <w:rPr>
      <w:sz w:val="18"/>
      <w:szCs w:val="18"/>
    </w:rPr>
  </w:style>
  <w:style w:type="paragraph" w:styleId="a7">
    <w:name w:val="List Paragraph"/>
    <w:basedOn w:val="a"/>
    <w:uiPriority w:val="99"/>
    <w:qFormat/>
    <w:rsid w:val="00BE469A"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285</Words>
  <Characters>1628</Characters>
  <Application>Microsoft Office Word</Application>
  <DocSecurity>0</DocSecurity>
  <Lines>13</Lines>
  <Paragraphs>3</Paragraphs>
  <ScaleCrop>false</ScaleCrop>
  <Company>math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48</cp:revision>
  <cp:lastPrinted>2015-07-26T09:33:00Z</cp:lastPrinted>
  <dcterms:created xsi:type="dcterms:W3CDTF">2015-07-17T00:44:00Z</dcterms:created>
  <dcterms:modified xsi:type="dcterms:W3CDTF">2022-09-13T02:42:00Z</dcterms:modified>
</cp:coreProperties>
</file>