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2023研究生入学考试《</w:t>
      </w:r>
      <w:r>
        <w:rPr>
          <w:rFonts w:hint="eastAsia" w:ascii="黑体" w:eastAsia="黑体"/>
          <w:b/>
          <w:sz w:val="30"/>
          <w:szCs w:val="30"/>
        </w:rPr>
        <w:t>工程结构基础</w:t>
      </w:r>
      <w:r>
        <w:rPr>
          <w:rFonts w:hint="eastAsia"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hint="eastAsia" w:ascii="宋体" w:hAnsi="宋体" w:cs="Tahoma"/>
          <w:color w:val="000000"/>
          <w:kern w:val="0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1、基础知识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“建筑结构”的概念，建筑结构研究的范围；砌体结构、钢筋混凝土结构和钢结构的特点；建筑结构的发展方向。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2、</w:t>
      </w:r>
      <w:r>
        <w:rPr>
          <w:rFonts w:hint="eastAsia" w:ascii="宋体" w:hAnsi="宋体"/>
          <w:sz w:val="24"/>
        </w:rPr>
        <w:t>结构荷载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了解和掌握结构上的荷载及其分类；作用效应与结构抗力；建筑结构的功能要求和极限状态。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3、混凝土结构材料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掌握钢筋的分类和选用原则；钢筋的力学性能指标；混凝土的强度指标；钢筋与混凝土共同工作的原因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4、砌体结构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掌握砌体结构的概念和历史；砌体的分类和优缺点；砌体材料与其力学性能。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5、钢结构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了解和掌握钢结构的特点；钢结构的应用范围；钢结构的性能要求；结构钢材的种类；钢结构的连接。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6、钢筋混凝土受弯构件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掌握混凝土受弯构件的一般构造要求；钢筋混凝土梁的构造要求；钢筋混凝土板的构造要求。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7、钢筋混凝土轴向受力构件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了解钢筋混凝土轴向受力构件的分类；受压构件的构造要求。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8、钢筋混凝土梁板结构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了解和掌握钢筋混凝土平面楼盖的概念和组成；单向板和双向板的区别；钢筋混凝土雨棚的受力特点；钢筋混凝土楼梯的受力特点。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9、地基基础及地下室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掌握地基的概念；建筑物地基设计的要求；土的压缩性指标；基础的概念；地下室的概念；地下室的防水和防潮。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10、建筑结构施工图识读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掌握建筑施工图的内容；建筑结构施工图的图示方法：比例、图线、图例、符号等；建筑总平面的内容；建筑平面图的分类；建筑立面图的内容；建筑剖面图的内容；建筑详图的作用与内容；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参考教材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1、《建筑结构》，王铭明等主编，电子科技大学出版社，2017.7</w:t>
      </w:r>
    </w:p>
    <w:p>
      <w:pPr>
        <w:spacing w:line="360" w:lineRule="auto"/>
        <w:ind w:firstLine="480" w:firstLineChars="200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 w:ascii="宋体" w:hAnsi="宋体" w:cs="Tahoma"/>
          <w:color w:val="000000"/>
          <w:kern w:val="0"/>
          <w:sz w:val="24"/>
        </w:rPr>
        <w:t>2、《建筑结构与识图》，周晖主编，北京理工大学出版社，2018.01</w:t>
      </w:r>
    </w:p>
    <w:p>
      <w:pPr>
        <w:spacing w:line="360" w:lineRule="auto"/>
        <w:ind w:firstLine="480" w:firstLineChars="200"/>
        <w:rPr>
          <w:rFonts w:hint="eastAsia"/>
          <w:bCs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010B62"/>
    <w:rsid w:val="00010B62"/>
    <w:rsid w:val="00042B31"/>
    <w:rsid w:val="001174F5"/>
    <w:rsid w:val="00147BC9"/>
    <w:rsid w:val="00187D47"/>
    <w:rsid w:val="00275F2B"/>
    <w:rsid w:val="0030025D"/>
    <w:rsid w:val="003503FA"/>
    <w:rsid w:val="004D092C"/>
    <w:rsid w:val="004E7371"/>
    <w:rsid w:val="004F1B4B"/>
    <w:rsid w:val="00516767"/>
    <w:rsid w:val="00534028"/>
    <w:rsid w:val="00541BE9"/>
    <w:rsid w:val="0060713F"/>
    <w:rsid w:val="00780627"/>
    <w:rsid w:val="00794B9B"/>
    <w:rsid w:val="00896B1E"/>
    <w:rsid w:val="008A5603"/>
    <w:rsid w:val="008D2C8E"/>
    <w:rsid w:val="0092094E"/>
    <w:rsid w:val="00956920"/>
    <w:rsid w:val="00984D36"/>
    <w:rsid w:val="009D39DA"/>
    <w:rsid w:val="00A85117"/>
    <w:rsid w:val="00B22860"/>
    <w:rsid w:val="00B63664"/>
    <w:rsid w:val="00B86623"/>
    <w:rsid w:val="00C245E4"/>
    <w:rsid w:val="00C91F72"/>
    <w:rsid w:val="00CB3538"/>
    <w:rsid w:val="00CC7BBA"/>
    <w:rsid w:val="00DD6EAF"/>
    <w:rsid w:val="00DE01D1"/>
    <w:rsid w:val="00F31E0E"/>
    <w:rsid w:val="00FE25A3"/>
    <w:rsid w:val="0AF5540F"/>
    <w:rsid w:val="0BC760C2"/>
    <w:rsid w:val="350A08C3"/>
    <w:rsid w:val="3BAF4E8E"/>
    <w:rsid w:val="4BD373F1"/>
    <w:rsid w:val="4E355608"/>
    <w:rsid w:val="51056435"/>
    <w:rsid w:val="526844B8"/>
    <w:rsid w:val="69F92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425"/>
    </w:pPr>
    <w:rPr>
      <w:sz w:val="28"/>
      <w:szCs w:val="20"/>
    </w:rPr>
  </w:style>
  <w:style w:type="paragraph" w:styleId="4">
    <w:name w:val="Plain Text"/>
    <w:basedOn w:val="1"/>
    <w:uiPriority w:val="0"/>
    <w:rPr>
      <w:rFonts w:ascii="宋体" w:hAnsi="Courier New"/>
      <w:szCs w:val="20"/>
    </w:rPr>
  </w:style>
  <w:style w:type="paragraph" w:styleId="5">
    <w:name w:val="Body Text Indent 2"/>
    <w:basedOn w:val="1"/>
    <w:uiPriority w:val="0"/>
    <w:pPr>
      <w:ind w:left="178" w:leftChars="85"/>
    </w:pPr>
    <w:rPr>
      <w:rFonts w:ascii="宋体" w:hAnsi="宋体"/>
      <w:sz w:val="24"/>
      <w:szCs w:val="20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5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9">
    <w:name w:val="Body Text Indent 3"/>
    <w:basedOn w:val="1"/>
    <w:uiPriority w:val="0"/>
    <w:pPr>
      <w:ind w:left="239" w:leftChars="114" w:firstLine="480" w:firstLineChars="200"/>
    </w:pPr>
    <w:rPr>
      <w:sz w:val="24"/>
    </w:rPr>
  </w:style>
  <w:style w:type="character" w:customStyle="1" w:styleId="12">
    <w:name w:val="标题 1 字符"/>
    <w:link w:val="2"/>
    <w:uiPriority w:val="0"/>
    <w:rPr>
      <w:b/>
      <w:bCs/>
      <w:kern w:val="44"/>
      <w:sz w:val="44"/>
      <w:szCs w:val="44"/>
    </w:rPr>
  </w:style>
  <w:style w:type="character" w:customStyle="1" w:styleId="13">
    <w:name w:val="页脚 字符"/>
    <w:link w:val="6"/>
    <w:uiPriority w:val="0"/>
    <w:rPr>
      <w:kern w:val="2"/>
      <w:sz w:val="18"/>
      <w:szCs w:val="18"/>
    </w:rPr>
  </w:style>
  <w:style w:type="character" w:customStyle="1" w:styleId="14">
    <w:name w:val="页眉 字符"/>
    <w:link w:val="7"/>
    <w:uiPriority w:val="0"/>
    <w:rPr>
      <w:kern w:val="2"/>
      <w:sz w:val="18"/>
      <w:szCs w:val="18"/>
    </w:rPr>
  </w:style>
  <w:style w:type="character" w:customStyle="1" w:styleId="15">
    <w:name w:val="副标题 字符"/>
    <w:link w:val="8"/>
    <w:uiPriority w:val="0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660</Words>
  <Characters>675</Characters>
  <Lines>4</Lines>
  <Paragraphs>1</Paragraphs>
  <TotalTime>0</TotalTime>
  <ScaleCrop>false</ScaleCrop>
  <LinksUpToDate>false</LinksUpToDate>
  <CharactersWithSpaces>675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2019-07-04T06:12:00Z</dcterms:created>
  <dc:creator>lenovo</dc:creator>
  <cp:lastModifiedBy>vertesyuan</cp:lastModifiedBy>
  <dcterms:modified xsi:type="dcterms:W3CDTF">2022-09-17T10:43:12Z</dcterms:modified>
  <dc:title>样例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53C77FDB73014A16AE6DAE9FFD9DC758</vt:lpwstr>
  </property>
</Properties>
</file>